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093663"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9A1C4F">
        <w:rPr>
          <w:rFonts w:ascii="Palatino Linotype" w:hAnsi="Palatino Linotype"/>
          <w:lang w:val="es-ES_tradnl"/>
        </w:rPr>
        <w:t>26</w:t>
      </w:r>
      <w:r w:rsidR="00FC1330">
        <w:rPr>
          <w:rFonts w:ascii="Palatino Linotype" w:hAnsi="Palatino Linotype"/>
          <w:lang w:val="es-ES_tradnl"/>
        </w:rPr>
        <w:t xml:space="preserve"> de junio de 2018</w:t>
      </w:r>
      <w:r w:rsidRPr="00093663">
        <w:rPr>
          <w:rFonts w:ascii="Palatino Linotype" w:hAnsi="Palatino Linotype"/>
          <w:lang w:val="es-ES_tradnl"/>
        </w:rPr>
        <w:t xml:space="preserve">, siendo las </w:t>
      </w:r>
      <w:r w:rsidR="009A1C4F">
        <w:rPr>
          <w:rFonts w:ascii="Palatino Linotype" w:hAnsi="Palatino Linotype"/>
          <w:lang w:val="es-ES_tradnl"/>
        </w:rPr>
        <w:t>09:</w:t>
      </w:r>
      <w:r w:rsidR="005F4471">
        <w:rPr>
          <w:rFonts w:ascii="Palatino Linotype" w:hAnsi="Palatino Linotype"/>
          <w:lang w:val="es-ES_tradnl"/>
        </w:rPr>
        <w:t>0</w:t>
      </w:r>
      <w:r w:rsidR="002C07D6">
        <w:rPr>
          <w:rFonts w:ascii="Palatino Linotype" w:hAnsi="Palatino Linotype"/>
          <w:lang w:val="es-ES_tradnl"/>
        </w:rPr>
        <w:t>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r w:rsidR="00076F90" w:rsidRPr="00093663">
        <w:rPr>
          <w:rFonts w:ascii="Palatino Linotype" w:hAnsi="Palatino Linotype"/>
          <w:lang w:val="es-ES_tradnl"/>
        </w:rPr>
        <w:t>Santiago”</w:t>
      </w:r>
      <w:r w:rsidR="00076F90">
        <w:rPr>
          <w:rFonts w:ascii="Palatino Linotype" w:hAnsi="Palatino Linotype"/>
          <w:lang w:val="es-ES_tradnl"/>
        </w:rPr>
        <w:t>, Rol N° 1-2017</w:t>
      </w:r>
      <w:r w:rsidR="00076F90" w:rsidRPr="00093663">
        <w:rPr>
          <w:rFonts w:ascii="Palatino Linotype" w:hAnsi="Palatino Linotype"/>
          <w:lang w:val="es-ES_tradnl"/>
        </w:rPr>
        <w:t xml:space="preserve">, con la asistencia de sus miembros titulares, </w:t>
      </w:r>
      <w:r w:rsidR="00076F90">
        <w:rPr>
          <w:rFonts w:ascii="Palatino Linotype" w:hAnsi="Palatino Linotype"/>
          <w:lang w:val="es-ES_tradnl"/>
        </w:rPr>
        <w:t xml:space="preserve">don </w:t>
      </w:r>
      <w:r w:rsidR="00076F90" w:rsidRPr="00FC1330">
        <w:rPr>
          <w:rFonts w:ascii="Palatino Linotype" w:hAnsi="Palatino Linotype"/>
          <w:b/>
          <w:lang w:val="es-ES_tradnl"/>
        </w:rPr>
        <w:t>Juan Pablo Román Rodríguez</w:t>
      </w:r>
      <w:r w:rsidR="00076F90">
        <w:rPr>
          <w:rFonts w:ascii="Palatino Linotype" w:hAnsi="Palatino Linotype"/>
          <w:lang w:val="es-ES_tradnl"/>
        </w:rPr>
        <w:t xml:space="preserve">, don </w:t>
      </w:r>
      <w:r w:rsidR="00076F90" w:rsidRPr="00EF2979">
        <w:rPr>
          <w:rFonts w:ascii="Palatino Linotype" w:hAnsi="Palatino Linotype"/>
          <w:b/>
          <w:lang w:val="es-ES_tradnl"/>
        </w:rPr>
        <w:t>Marcelo Barrientos Zamorano</w:t>
      </w:r>
      <w:r w:rsidR="00076F90">
        <w:rPr>
          <w:rFonts w:ascii="Palatino Linotype" w:hAnsi="Palatino Linotype"/>
          <w:lang w:val="es-ES_tradnl"/>
        </w:rPr>
        <w:t xml:space="preserve"> </w:t>
      </w:r>
      <w:r w:rsidR="00076F90" w:rsidRPr="00093663">
        <w:rPr>
          <w:rFonts w:ascii="Palatino Linotype" w:hAnsi="Palatino Linotype"/>
          <w:lang w:val="es-ES_tradnl"/>
        </w:rPr>
        <w:t xml:space="preserve">y </w:t>
      </w:r>
      <w:r w:rsidR="00076F90">
        <w:rPr>
          <w:rFonts w:ascii="Palatino Linotype" w:hAnsi="Palatino Linotype"/>
          <w:lang w:val="es-ES_tradnl"/>
        </w:rPr>
        <w:t xml:space="preserve">don </w:t>
      </w:r>
      <w:r w:rsidR="00076F90" w:rsidRPr="00FC1330">
        <w:rPr>
          <w:rFonts w:ascii="Palatino Linotype" w:hAnsi="Palatino Linotype"/>
          <w:b/>
          <w:lang w:val="es-ES_tradnl"/>
        </w:rPr>
        <w:t>Carlos Mercado Herreros</w:t>
      </w:r>
      <w:r w:rsidR="00076F90">
        <w:rPr>
          <w:rFonts w:ascii="Palatino Linotype" w:hAnsi="Palatino Linotype"/>
          <w:lang w:val="es-ES_tradnl"/>
        </w:rPr>
        <w:t>. Asiste también e</w:t>
      </w:r>
      <w:r w:rsidR="00076F90" w:rsidRPr="00093663">
        <w:rPr>
          <w:rFonts w:ascii="Palatino Linotype" w:hAnsi="Palatino Linotype"/>
          <w:lang w:val="es-ES_tradnl"/>
        </w:rPr>
        <w:t xml:space="preserve">l Secretario de la Comisión, don </w:t>
      </w:r>
      <w:r w:rsidR="00076F90" w:rsidRPr="00FC1330">
        <w:rPr>
          <w:rFonts w:ascii="Palatino Linotype" w:hAnsi="Palatino Linotype"/>
          <w:b/>
          <w:lang w:val="es-ES_tradnl"/>
        </w:rPr>
        <w:t>Javier Castillo Vial</w:t>
      </w:r>
      <w:r w:rsidR="00076F90" w:rsidRPr="00093663">
        <w:rPr>
          <w:rFonts w:ascii="Palatino Linotype" w:hAnsi="Palatino Linotype"/>
          <w:lang w:val="es-ES_tradnl"/>
        </w:rPr>
        <w:t>.</w:t>
      </w:r>
      <w:r w:rsidR="005928E7">
        <w:rPr>
          <w:rFonts w:ascii="Palatino Linotype" w:hAnsi="Palatino Linotype"/>
          <w:lang w:val="es-ES_tradnl"/>
        </w:rPr>
        <w:t xml:space="preserve"> Por la parte demandante asisten los apoderados señores </w:t>
      </w:r>
      <w:r w:rsidR="005F4471" w:rsidRPr="005F4471">
        <w:rPr>
          <w:rFonts w:ascii="Palatino Linotype" w:hAnsi="Palatino Linotype"/>
          <w:b/>
          <w:lang w:val="es-ES_tradnl"/>
        </w:rPr>
        <w:t xml:space="preserve">Sebastián </w:t>
      </w:r>
      <w:proofErr w:type="spellStart"/>
      <w:r w:rsidR="005F4471" w:rsidRPr="005F4471">
        <w:rPr>
          <w:rFonts w:ascii="Palatino Linotype" w:hAnsi="Palatino Linotype"/>
          <w:b/>
          <w:lang w:val="es-ES_tradnl"/>
        </w:rPr>
        <w:t>Yanine</w:t>
      </w:r>
      <w:proofErr w:type="spellEnd"/>
      <w:r w:rsidR="005F4471" w:rsidRPr="005F4471">
        <w:rPr>
          <w:rFonts w:ascii="Palatino Linotype" w:hAnsi="Palatino Linotype"/>
          <w:b/>
          <w:lang w:val="es-ES_tradnl"/>
        </w:rPr>
        <w:t xml:space="preserve"> Montaner</w:t>
      </w:r>
      <w:r w:rsidR="005F4471" w:rsidRPr="00076F90">
        <w:rPr>
          <w:rFonts w:ascii="Palatino Linotype" w:hAnsi="Palatino Linotype"/>
          <w:lang w:val="es-ES_tradnl"/>
        </w:rPr>
        <w:t xml:space="preserve">, </w:t>
      </w:r>
      <w:r w:rsidR="00076F90" w:rsidRPr="00076F90">
        <w:rPr>
          <w:rFonts w:ascii="Palatino Linotype" w:hAnsi="Palatino Linotype"/>
          <w:lang w:val="es-ES_tradnl"/>
        </w:rPr>
        <w:t>y</w:t>
      </w:r>
      <w:r w:rsidR="005928E7" w:rsidRPr="005F4471">
        <w:rPr>
          <w:rFonts w:ascii="Palatino Linotype" w:hAnsi="Palatino Linotype"/>
          <w:b/>
          <w:lang w:val="es-ES_tradnl"/>
        </w:rPr>
        <w:t xml:space="preserve"> </w:t>
      </w:r>
      <w:r w:rsidR="005F4471" w:rsidRPr="005F4471">
        <w:rPr>
          <w:rFonts w:ascii="Palatino Linotype" w:hAnsi="Palatino Linotype"/>
          <w:b/>
          <w:lang w:val="es-ES_tradnl"/>
        </w:rPr>
        <w:t>Katherine González Navarro</w:t>
      </w:r>
      <w:r w:rsidR="005928E7">
        <w:rPr>
          <w:rFonts w:ascii="Palatino Linotype" w:hAnsi="Palatino Linotype"/>
          <w:lang w:val="es-ES_tradnl"/>
        </w:rPr>
        <w:t>. Por la parte demandada asiste</w:t>
      </w:r>
      <w:r w:rsidR="007107A9">
        <w:rPr>
          <w:rFonts w:ascii="Palatino Linotype" w:hAnsi="Palatino Linotype"/>
          <w:lang w:val="es-ES_tradnl"/>
        </w:rPr>
        <w:t>n</w:t>
      </w:r>
      <w:r w:rsidR="005928E7">
        <w:rPr>
          <w:rFonts w:ascii="Palatino Linotype" w:hAnsi="Palatino Linotype"/>
          <w:lang w:val="es-ES_tradnl"/>
        </w:rPr>
        <w:t xml:space="preserve"> su</w:t>
      </w:r>
      <w:r w:rsidR="007107A9">
        <w:rPr>
          <w:rFonts w:ascii="Palatino Linotype" w:hAnsi="Palatino Linotype"/>
          <w:lang w:val="es-ES_tradnl"/>
        </w:rPr>
        <w:t>s</w:t>
      </w:r>
      <w:r w:rsidR="005928E7">
        <w:rPr>
          <w:rFonts w:ascii="Palatino Linotype" w:hAnsi="Palatino Linotype"/>
          <w:lang w:val="es-ES_tradnl"/>
        </w:rPr>
        <w:t xml:space="preserve"> apoderado</w:t>
      </w:r>
      <w:r w:rsidR="007107A9">
        <w:rPr>
          <w:rFonts w:ascii="Palatino Linotype" w:hAnsi="Palatino Linotype"/>
          <w:lang w:val="es-ES_tradnl"/>
        </w:rPr>
        <w:t>s</w:t>
      </w:r>
      <w:r w:rsidR="005928E7">
        <w:rPr>
          <w:rFonts w:ascii="Palatino Linotype" w:hAnsi="Palatino Linotype"/>
          <w:lang w:val="es-ES_tradnl"/>
        </w:rPr>
        <w:t xml:space="preserve"> don </w:t>
      </w:r>
      <w:r w:rsidR="007107A9" w:rsidRPr="004554DE">
        <w:rPr>
          <w:rFonts w:ascii="Palatino Linotype" w:hAnsi="Palatino Linotype"/>
          <w:b/>
          <w:lang w:val="es-ES_tradnl"/>
        </w:rPr>
        <w:t>Marcos Navarro Guevara</w:t>
      </w:r>
      <w:r w:rsidR="007107A9">
        <w:rPr>
          <w:rFonts w:ascii="Palatino Linotype" w:hAnsi="Palatino Linotype"/>
          <w:lang w:val="es-ES_tradnl"/>
        </w:rPr>
        <w:t xml:space="preserve"> y don </w:t>
      </w:r>
      <w:r w:rsidR="007107A9" w:rsidRPr="004554DE">
        <w:rPr>
          <w:rFonts w:ascii="Palatino Linotype" w:hAnsi="Palatino Linotype"/>
          <w:b/>
          <w:lang w:val="es-ES_tradnl"/>
        </w:rPr>
        <w:t xml:space="preserve">Pablo Muñoz </w:t>
      </w:r>
      <w:proofErr w:type="spellStart"/>
      <w:r w:rsidR="007107A9" w:rsidRPr="004554DE">
        <w:rPr>
          <w:rFonts w:ascii="Palatino Linotype" w:hAnsi="Palatino Linotype"/>
          <w:b/>
          <w:lang w:val="es-ES_tradnl"/>
        </w:rPr>
        <w:t>Agurto</w:t>
      </w:r>
      <w:proofErr w:type="spellEnd"/>
      <w:r w:rsidR="005928E7">
        <w:rPr>
          <w:rFonts w:ascii="Palatino Linotype" w:hAnsi="Palatino Linotype"/>
          <w:lang w:val="es-ES_tradnl"/>
        </w:rPr>
        <w:t>.</w:t>
      </w:r>
    </w:p>
    <w:p w:rsidR="009A1C4F" w:rsidRDefault="009A1C4F" w:rsidP="00093663">
      <w:pPr>
        <w:overflowPunct w:val="0"/>
        <w:autoSpaceDE w:val="0"/>
        <w:autoSpaceDN w:val="0"/>
        <w:adjustRightInd w:val="0"/>
        <w:jc w:val="both"/>
        <w:rPr>
          <w:rFonts w:ascii="Palatino Linotype" w:hAnsi="Palatino Linotype"/>
          <w:lang w:val="es-ES_tradnl"/>
        </w:rPr>
      </w:pPr>
    </w:p>
    <w:p w:rsidR="005928E7" w:rsidRPr="00F66D01"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476E51">
        <w:rPr>
          <w:rFonts w:ascii="Palatino Linotype" w:hAnsi="Palatino Linotype"/>
          <w:lang w:val="es-ES_tradnl"/>
        </w:rPr>
        <w:t xml:space="preserve">go de la parte </w:t>
      </w:r>
      <w:r w:rsidR="00476E51" w:rsidRPr="00F66D01">
        <w:rPr>
          <w:rFonts w:ascii="Palatino Linotype" w:hAnsi="Palatino Linotype"/>
          <w:lang w:val="es-ES_tradnl"/>
        </w:rPr>
        <w:t>demandante</w:t>
      </w:r>
      <w:r w:rsidR="004C78F1" w:rsidRPr="00F66D01">
        <w:rPr>
          <w:rFonts w:ascii="Palatino Linotype" w:hAnsi="Palatino Linotype"/>
          <w:lang w:val="es-ES_tradnl"/>
        </w:rPr>
        <w:t xml:space="preserve">, don </w:t>
      </w:r>
      <w:r w:rsidR="008D460C">
        <w:rPr>
          <w:rFonts w:ascii="Palatino Linotype" w:hAnsi="Palatino Linotype"/>
          <w:b/>
          <w:lang w:val="es-ES_tradnl"/>
        </w:rPr>
        <w:t>Edgardo Durán Rivera</w:t>
      </w:r>
      <w:r w:rsidR="0085363D" w:rsidRPr="00F66D01">
        <w:rPr>
          <w:rFonts w:ascii="Palatino Linotype" w:hAnsi="Palatino Linotype"/>
          <w:lang w:val="es-ES_tradnl"/>
        </w:rPr>
        <w:t>, Cédula de Identidad</w:t>
      </w:r>
      <w:r w:rsidR="009A1C4F" w:rsidRPr="00F66D01">
        <w:rPr>
          <w:rFonts w:ascii="Palatino Linotype" w:hAnsi="Palatino Linotype"/>
          <w:lang w:val="es-ES_tradnl"/>
        </w:rPr>
        <w:t xml:space="preserve"> </w:t>
      </w:r>
      <w:r w:rsidR="008D460C">
        <w:rPr>
          <w:rFonts w:ascii="Palatino Linotype" w:hAnsi="Palatino Linotype"/>
          <w:lang w:val="es-ES_tradnl"/>
        </w:rPr>
        <w:t>11.917.233-0</w:t>
      </w:r>
      <w:r w:rsidRPr="00F66D01">
        <w:rPr>
          <w:rFonts w:ascii="Palatino Linotype" w:hAnsi="Palatino Linotype"/>
          <w:lang w:val="es-ES_tradnl"/>
        </w:rPr>
        <w:t xml:space="preserve">, </w:t>
      </w:r>
      <w:r w:rsidR="008D460C">
        <w:rPr>
          <w:rFonts w:ascii="Palatino Linotype" w:hAnsi="Palatino Linotype"/>
          <w:lang w:val="es-ES_tradnl"/>
        </w:rPr>
        <w:t>ingeniero en Información y Control de Gestión; Contador Auditor, domiciliado en Presidente Riesco 5435, piso 4, Las Condes</w:t>
      </w:r>
      <w:r w:rsidR="00FB00B1" w:rsidRPr="00F66D01">
        <w:rPr>
          <w:rFonts w:ascii="Palatino Linotype" w:hAnsi="Palatino Linotype"/>
          <w:lang w:val="es-ES_tradnl"/>
        </w:rPr>
        <w:t>,</w:t>
      </w:r>
      <w:r w:rsidR="00DB68AB" w:rsidRPr="00F66D01">
        <w:rPr>
          <w:rFonts w:ascii="Palatino Linotype" w:hAnsi="Palatino Linotype"/>
          <w:lang w:val="es-ES_tradnl"/>
        </w:rPr>
        <w:t xml:space="preserve"> quien previamente juramentado, expone:</w:t>
      </w:r>
    </w:p>
    <w:p w:rsidR="00DB68AB" w:rsidRPr="00F66D01" w:rsidRDefault="00DB68AB" w:rsidP="00093663">
      <w:pPr>
        <w:overflowPunct w:val="0"/>
        <w:autoSpaceDE w:val="0"/>
        <w:autoSpaceDN w:val="0"/>
        <w:adjustRightInd w:val="0"/>
        <w:jc w:val="both"/>
        <w:rPr>
          <w:rFonts w:ascii="Palatino Linotype" w:hAnsi="Palatino Linotype"/>
          <w:lang w:val="es-ES_tradnl"/>
        </w:rPr>
      </w:pPr>
    </w:p>
    <w:p w:rsidR="00DB68AB" w:rsidRPr="009A1C4F"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DEMANDADA</w:t>
      </w:r>
      <w:r w:rsidRPr="00F66D01">
        <w:rPr>
          <w:rFonts w:ascii="Palatino Linotype" w:hAnsi="Palatino Linotype"/>
          <w:b/>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w:t>
      </w:r>
      <w:r w:rsidR="00DF57E2">
        <w:rPr>
          <w:rFonts w:ascii="Palatino Linotype" w:hAnsi="Palatino Linotype"/>
          <w:lang w:val="es-ES_tradnl"/>
        </w:rPr>
        <w:t>si trabaja o ha trabajado para la SC</w:t>
      </w:r>
      <w:r>
        <w:rPr>
          <w:rFonts w:ascii="Palatino Linotype" w:hAnsi="Palatino Linotype"/>
          <w:lang w:val="es-ES_tradnl"/>
        </w:rPr>
        <w:t>.</w:t>
      </w:r>
    </w:p>
    <w:p w:rsidR="004F30D5" w:rsidRDefault="00DF57E2"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No trabajo ni he trabajado.</w:t>
      </w:r>
    </w:p>
    <w:p w:rsidR="00DF57E2" w:rsidRDefault="00DF57E2" w:rsidP="00DF57E2">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w:t>
      </w:r>
      <w:r>
        <w:rPr>
          <w:rFonts w:ascii="Palatino Linotype" w:hAnsi="Palatino Linotype"/>
          <w:lang w:val="es-ES_tradnl"/>
        </w:rPr>
        <w:t>cómo se ha enterado de este juicio</w:t>
      </w:r>
      <w:r>
        <w:rPr>
          <w:rFonts w:ascii="Palatino Linotype" w:hAnsi="Palatino Linotype"/>
          <w:lang w:val="es-ES_tradnl"/>
        </w:rPr>
        <w:t>.</w:t>
      </w:r>
    </w:p>
    <w:p w:rsidR="00DF57E2" w:rsidRDefault="00DF57E2" w:rsidP="00DF57E2">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Trabajo en EY </w:t>
      </w:r>
      <w:proofErr w:type="spellStart"/>
      <w:r>
        <w:rPr>
          <w:rFonts w:ascii="Palatino Linotype" w:hAnsi="Palatino Linotype"/>
          <w:lang w:val="es-ES_tradnl"/>
        </w:rPr>
        <w:t>Audit</w:t>
      </w:r>
      <w:proofErr w:type="spellEnd"/>
      <w:r>
        <w:rPr>
          <w:rFonts w:ascii="Palatino Linotype" w:hAnsi="Palatino Linotype"/>
          <w:lang w:val="es-ES_tradnl"/>
        </w:rPr>
        <w:t xml:space="preserve"> </w:t>
      </w:r>
      <w:proofErr w:type="spellStart"/>
      <w:r>
        <w:rPr>
          <w:rFonts w:ascii="Palatino Linotype" w:hAnsi="Palatino Linotype"/>
          <w:lang w:val="es-ES_tradnl"/>
        </w:rPr>
        <w:t>SpA</w:t>
      </w:r>
      <w:proofErr w:type="spellEnd"/>
      <w:r>
        <w:rPr>
          <w:rFonts w:ascii="Palatino Linotype" w:hAnsi="Palatino Linotype"/>
          <w:lang w:val="es-ES_tradnl"/>
        </w:rPr>
        <w:t>, donde Nuevo Pudahu</w:t>
      </w:r>
      <w:r w:rsidR="00B271C5">
        <w:rPr>
          <w:rFonts w:ascii="Palatino Linotype" w:hAnsi="Palatino Linotype"/>
          <w:lang w:val="es-ES_tradnl"/>
        </w:rPr>
        <w:t>el contrató los servicios de la</w:t>
      </w:r>
      <w:r>
        <w:rPr>
          <w:rFonts w:ascii="Palatino Linotype" w:hAnsi="Palatino Linotype"/>
          <w:lang w:val="es-ES_tradnl"/>
        </w:rPr>
        <w:t xml:space="preserve"> empresa donde trabajo para aplicar ciertos procedimientos relacionados con este juicio. </w:t>
      </w:r>
      <w:r w:rsidR="00B271C5">
        <w:rPr>
          <w:rFonts w:ascii="Palatino Linotype" w:hAnsi="Palatino Linotype"/>
          <w:lang w:val="es-ES_tradnl"/>
        </w:rPr>
        <w:t>Me ha correspondido trabajar en el Informe que se presentó en este arbitraje. El Informe lo pidió Nueva Pudahuel, aproximadamente en marzo de 2018, el que consiste en determinar bases de venta de Nuevo Pudahuel y calcular el 19% de ese valor y calcular intereses, comisiones e impuestos de timbres y estampillas de unos pagarés de Nuevo Pudahuel.</w:t>
      </w:r>
    </w:p>
    <w:p w:rsidR="00B271C5" w:rsidRDefault="00B271C5" w:rsidP="00B271C5">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la empresa para la cual trabaja actualmente presta servicios para Nuevo Pudahuel, y en la afirmativa, que indique si lo sabe, hasta cuándo se prestarían dichos servicios.</w:t>
      </w:r>
    </w:p>
    <w:p w:rsidR="008355A8" w:rsidRDefault="00B271C5" w:rsidP="00B271C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Actualmente la empresa para la cual trabajo no presta servicios para Nuevo Pudahuel.</w:t>
      </w:r>
    </w:p>
    <w:p w:rsidR="008355A8" w:rsidRDefault="008355A8" w:rsidP="008355A8">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además del Informe que señala haber elaborado, le ha correspondido participación en algún otro trámite o gestión relativo al presente Contrato de Concesión.</w:t>
      </w:r>
    </w:p>
    <w:p w:rsidR="00B271C5" w:rsidRDefault="008355A8" w:rsidP="008355A8">
      <w:pPr>
        <w:overflowPunct w:val="0"/>
        <w:autoSpaceDE w:val="0"/>
        <w:autoSpaceDN w:val="0"/>
        <w:adjustRightInd w:val="0"/>
        <w:ind w:left="360" w:firstLine="348"/>
        <w:jc w:val="both"/>
        <w:rPr>
          <w:rFonts w:ascii="Palatino Linotype" w:hAnsi="Palatino Linotype"/>
          <w:lang w:val="es-ES_tradnl"/>
        </w:rPr>
      </w:pPr>
      <w:r w:rsidRPr="008355A8">
        <w:rPr>
          <w:rFonts w:ascii="Palatino Linotype" w:hAnsi="Palatino Linotype"/>
          <w:lang w:val="es-ES_tradnl"/>
        </w:rPr>
        <w:lastRenderedPageBreak/>
        <w:t>R: No me ha correspondido participación en algún otro trámite o gestión diferente al Informe elaborado relacionado con Nuevo Pudahuel.</w:t>
      </w:r>
      <w:r w:rsidR="00B271C5" w:rsidRPr="008355A8">
        <w:rPr>
          <w:rFonts w:ascii="Palatino Linotype" w:hAnsi="Palatino Linotype"/>
          <w:lang w:val="es-ES_tradnl"/>
        </w:rPr>
        <w:t xml:space="preserve"> </w:t>
      </w:r>
    </w:p>
    <w:p w:rsidR="008355A8" w:rsidRDefault="008355A8" w:rsidP="008355A8">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él suscribe el Informe como persona responsable.</w:t>
      </w:r>
    </w:p>
    <w:p w:rsidR="008355A8" w:rsidRPr="008355A8" w:rsidRDefault="008355A8" w:rsidP="008355A8">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Suscribí el Informe según página 33 del mismo.</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312, EL TESTIGO ES PRESENTADO A</w:t>
      </w:r>
      <w:r w:rsidR="008355A8">
        <w:rPr>
          <w:rFonts w:ascii="Palatino Linotype" w:hAnsi="Palatino Linotype"/>
          <w:lang w:val="es-ES_tradnl"/>
        </w:rPr>
        <w:t>L PUNTO NÚMERO 8</w:t>
      </w:r>
      <w:r>
        <w:rPr>
          <w:rFonts w:ascii="Palatino Linotype" w:hAnsi="Palatino Linotype"/>
          <w:lang w:val="es-ES_tradnl"/>
        </w:rPr>
        <w:t>:</w:t>
      </w:r>
    </w:p>
    <w:p w:rsidR="004F19CD" w:rsidRDefault="004F19CD" w:rsidP="004F19CD">
      <w:pPr>
        <w:pStyle w:val="paragraph"/>
        <w:jc w:val="both"/>
        <w:textAlignment w:val="baseline"/>
        <w:rPr>
          <w:rFonts w:ascii="Palatino Linotype" w:hAnsi="Palatino Linotype"/>
          <w:sz w:val="22"/>
          <w:szCs w:val="22"/>
        </w:rPr>
      </w:pPr>
      <w:r>
        <w:rPr>
          <w:rFonts w:ascii="Palatino Linotype" w:hAnsi="Palatino Linotype"/>
          <w:b/>
          <w:lang w:val="es-ES_tradnl"/>
        </w:rPr>
        <w:t>A</w:t>
      </w:r>
      <w:r w:rsidRPr="000A501B">
        <w:rPr>
          <w:rFonts w:ascii="Palatino Linotype" w:hAnsi="Palatino Linotype"/>
          <w:b/>
          <w:lang w:val="es-ES_tradnl"/>
        </w:rPr>
        <w:t xml:space="preserve">L PUNTO DE PRUEBA </w:t>
      </w:r>
      <w:r>
        <w:rPr>
          <w:rFonts w:ascii="Palatino Linotype" w:hAnsi="Palatino Linotype"/>
          <w:b/>
          <w:lang w:val="es-ES_tradnl"/>
        </w:rPr>
        <w:t>8</w:t>
      </w:r>
      <w:r w:rsidRPr="000A501B">
        <w:rPr>
          <w:rFonts w:ascii="Palatino Linotype" w:hAnsi="Palatino Linotype"/>
          <w:b/>
          <w:lang w:val="es-ES_tradnl"/>
        </w:rPr>
        <w:t>:</w:t>
      </w:r>
      <w:r>
        <w:rPr>
          <w:rFonts w:ascii="Palatino Linotype" w:hAnsi="Palatino Linotype"/>
          <w:lang w:val="es-ES_tradnl"/>
        </w:rPr>
        <w:t xml:space="preserve"> </w:t>
      </w:r>
      <w:r>
        <w:rPr>
          <w:rStyle w:val="normaltextrun"/>
          <w:rFonts w:ascii="Palatino Linotype" w:hAnsi="Palatino Linotype"/>
          <w:sz w:val="22"/>
          <w:szCs w:val="22"/>
          <w:lang w:val="es-ES"/>
        </w:rPr>
        <w:t>FUNDAMENTOS DE LOS HECHOS Y JUSTIFICACIÓN ECONÓMICA DE LOS VALORES DEMANDADOS CORRESPONDIENTES A:</w:t>
      </w:r>
      <w:r>
        <w:rPr>
          <w:rStyle w:val="eop"/>
          <w:rFonts w:ascii="Palatino Linotype" w:hAnsi="Palatino Linotype"/>
          <w:sz w:val="22"/>
          <w:szCs w:val="22"/>
        </w:rPr>
        <w:t> </w:t>
      </w:r>
    </w:p>
    <w:p w:rsidR="004F19CD" w:rsidRDefault="004F19CD" w:rsidP="004F19CD">
      <w:pPr>
        <w:pStyle w:val="paragraph"/>
        <w:jc w:val="both"/>
        <w:textAlignment w:val="baseline"/>
      </w:pPr>
      <w:r>
        <w:rPr>
          <w:rStyle w:val="eop"/>
          <w:rFonts w:ascii="Palatino Linotype" w:hAnsi="Palatino Linotype"/>
          <w:sz w:val="22"/>
          <w:szCs w:val="22"/>
        </w:rPr>
        <w:t> </w:t>
      </w:r>
      <w:r>
        <w:rPr>
          <w:rStyle w:val="eop"/>
          <w:rFonts w:ascii="Palatino Linotype" w:hAnsi="Palatino Linotype"/>
          <w:sz w:val="22"/>
          <w:szCs w:val="22"/>
        </w:rPr>
        <w:tab/>
      </w:r>
      <w:r w:rsidRPr="00F42CF7">
        <w:rPr>
          <w:rStyle w:val="normaltextrun"/>
          <w:rFonts w:ascii="Palatino Linotype" w:hAnsi="Palatino Linotype"/>
          <w:b/>
          <w:sz w:val="22"/>
          <w:szCs w:val="22"/>
          <w:lang w:val="es-ES"/>
        </w:rPr>
        <w:t xml:space="preserve">a) </w:t>
      </w:r>
      <w:r>
        <w:rPr>
          <w:rStyle w:val="normaltextrun"/>
          <w:rFonts w:ascii="Palatino Linotype" w:hAnsi="Palatino Linotype"/>
          <w:sz w:val="22"/>
          <w:szCs w:val="22"/>
          <w:lang w:val="es-ES"/>
        </w:rPr>
        <w:t>Perjuicios financieros por cobro tardío de tarifas.</w:t>
      </w:r>
      <w:r>
        <w:rPr>
          <w:rStyle w:val="eop"/>
          <w:rFonts w:ascii="Palatino Linotype" w:hAnsi="Palatino Linotype"/>
          <w:sz w:val="22"/>
          <w:szCs w:val="22"/>
        </w:rPr>
        <w:t> </w:t>
      </w:r>
    </w:p>
    <w:p w:rsidR="004F19CD" w:rsidRDefault="004F19CD" w:rsidP="004F19CD">
      <w:pPr>
        <w:pStyle w:val="paragraph"/>
        <w:ind w:left="720"/>
        <w:jc w:val="both"/>
        <w:textAlignment w:val="baseline"/>
      </w:pPr>
      <w:r w:rsidRPr="00F42CF7">
        <w:rPr>
          <w:rStyle w:val="eop"/>
          <w:rFonts w:ascii="Palatino Linotype" w:hAnsi="Palatino Linotype"/>
          <w:b/>
          <w:sz w:val="22"/>
          <w:szCs w:val="22"/>
        </w:rPr>
        <w:t> </w:t>
      </w:r>
      <w:r w:rsidRPr="00F42CF7">
        <w:rPr>
          <w:rStyle w:val="normaltextrun"/>
          <w:rFonts w:ascii="Palatino Linotype" w:hAnsi="Palatino Linotype"/>
          <w:b/>
          <w:sz w:val="22"/>
          <w:szCs w:val="22"/>
          <w:lang w:val="es-ES"/>
        </w:rPr>
        <w:t>b)</w:t>
      </w:r>
      <w:r>
        <w:rPr>
          <w:rStyle w:val="normaltextrun"/>
          <w:rFonts w:ascii="Palatino Linotype" w:hAnsi="Palatino Linotype"/>
          <w:sz w:val="22"/>
          <w:szCs w:val="22"/>
          <w:lang w:val="es-ES"/>
        </w:rPr>
        <w:t xml:space="preserve"> Perjuicios derivados de la imposición del cobro de una tarifa inferior a la autorizada por el Contrato de Concesión que pretendía aplicar la Concesionaria, por concepto de servicios de estacionamiento, embarque y desembarque y procesamiento de pasajeros y equipaje.</w:t>
      </w:r>
      <w:r>
        <w:rPr>
          <w:rStyle w:val="eop"/>
          <w:rFonts w:ascii="Palatino Linotype" w:hAnsi="Palatino Linotype"/>
          <w:sz w:val="22"/>
          <w:szCs w:val="22"/>
        </w:rPr>
        <w:t> </w:t>
      </w:r>
    </w:p>
    <w:p w:rsidR="004F19CD" w:rsidRDefault="004F19CD" w:rsidP="004F19CD">
      <w:pPr>
        <w:pStyle w:val="paragraph"/>
        <w:ind w:left="720"/>
        <w:jc w:val="both"/>
        <w:textAlignment w:val="baseline"/>
      </w:pPr>
      <w:r w:rsidRPr="00F42CF7">
        <w:rPr>
          <w:rStyle w:val="eop"/>
          <w:rFonts w:ascii="Palatino Linotype" w:hAnsi="Palatino Linotype"/>
          <w:b/>
          <w:sz w:val="22"/>
          <w:szCs w:val="22"/>
        </w:rPr>
        <w:t> </w:t>
      </w:r>
      <w:r w:rsidRPr="00F42CF7">
        <w:rPr>
          <w:rStyle w:val="normaltextrun"/>
          <w:rFonts w:ascii="Palatino Linotype" w:hAnsi="Palatino Linotype"/>
          <w:b/>
          <w:sz w:val="22"/>
          <w:szCs w:val="22"/>
          <w:lang w:val="es-ES"/>
        </w:rPr>
        <w:t>c)</w:t>
      </w:r>
      <w:r>
        <w:rPr>
          <w:rStyle w:val="normaltextrun"/>
          <w:rFonts w:ascii="Palatino Linotype" w:hAnsi="Palatino Linotype"/>
          <w:sz w:val="22"/>
          <w:szCs w:val="22"/>
          <w:lang w:val="es-ES"/>
        </w:rPr>
        <w:t xml:space="preserve"> Perjuicios por costos asociados al otorgamiento de garantías a los acreedores de la Concesionaria.</w:t>
      </w:r>
      <w:r>
        <w:rPr>
          <w:rStyle w:val="eop"/>
          <w:rFonts w:ascii="Palatino Linotype" w:hAnsi="Palatino Linotype"/>
          <w:sz w:val="22"/>
          <w:szCs w:val="22"/>
        </w:rPr>
        <w:t> </w:t>
      </w:r>
    </w:p>
    <w:p w:rsidR="004F19CD" w:rsidRDefault="004F19CD" w:rsidP="004F19CD">
      <w:pPr>
        <w:overflowPunct w:val="0"/>
        <w:autoSpaceDE w:val="0"/>
        <w:autoSpaceDN w:val="0"/>
        <w:adjustRightInd w:val="0"/>
        <w:ind w:left="720"/>
        <w:jc w:val="both"/>
        <w:rPr>
          <w:rFonts w:ascii="Palatino Linotype" w:hAnsi="Palatino Linotype"/>
          <w:lang w:val="es-ES_tradnl"/>
        </w:rPr>
      </w:pPr>
      <w:r w:rsidRPr="00F42CF7">
        <w:rPr>
          <w:rStyle w:val="eop"/>
          <w:rFonts w:ascii="Palatino Linotype" w:hAnsi="Palatino Linotype"/>
          <w:b/>
          <w:sz w:val="22"/>
          <w:szCs w:val="22"/>
        </w:rPr>
        <w:t> </w:t>
      </w:r>
      <w:r w:rsidRPr="00F42CF7">
        <w:rPr>
          <w:rStyle w:val="normaltextrun"/>
          <w:rFonts w:ascii="Palatino Linotype" w:hAnsi="Palatino Linotype"/>
          <w:b/>
          <w:sz w:val="22"/>
          <w:szCs w:val="22"/>
        </w:rPr>
        <w:t>d)</w:t>
      </w:r>
      <w:r>
        <w:rPr>
          <w:rStyle w:val="normaltextrun"/>
          <w:rFonts w:ascii="Palatino Linotype" w:hAnsi="Palatino Linotype"/>
          <w:sz w:val="22"/>
          <w:szCs w:val="22"/>
        </w:rPr>
        <w:t xml:space="preserve"> Perjuicios por costos legales vinculados a la tramitación de la discrepancia ante el Panel Técnico y negociación de la garantía exigida por los accionistas de la actora.</w:t>
      </w:r>
    </w:p>
    <w:p w:rsidR="004F19CD" w:rsidRDefault="004F19CD" w:rsidP="004F19CD">
      <w:pPr>
        <w:overflowPunct w:val="0"/>
        <w:autoSpaceDE w:val="0"/>
        <w:autoSpaceDN w:val="0"/>
        <w:adjustRightInd w:val="0"/>
        <w:jc w:val="both"/>
        <w:rPr>
          <w:rFonts w:ascii="Palatino Linotype" w:hAnsi="Palatino Linotype"/>
          <w:lang w:val="es-ES_tradnl"/>
        </w:rPr>
      </w:pPr>
    </w:p>
    <w:p w:rsidR="004F19CD" w:rsidRDefault="004F19CD" w:rsidP="004F19C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w:t>
      </w:r>
      <w:r w:rsidR="00895940">
        <w:rPr>
          <w:rFonts w:ascii="Palatino Linotype" w:hAnsi="Palatino Linotype"/>
          <w:lang w:val="es-ES_tradnl"/>
        </w:rPr>
        <w:t>l Informe el cual suscribí se refiere a las letras b) y c) del punto número 8. Respecto del punto b)</w:t>
      </w:r>
      <w:r w:rsidR="00B5687D">
        <w:rPr>
          <w:rFonts w:ascii="Palatino Linotype" w:hAnsi="Palatino Linotype"/>
          <w:lang w:val="es-ES_tradnl"/>
        </w:rPr>
        <w:t>,</w:t>
      </w:r>
      <w:r w:rsidR="00895940">
        <w:rPr>
          <w:rFonts w:ascii="Palatino Linotype" w:hAnsi="Palatino Linotype"/>
          <w:lang w:val="es-ES_tradnl"/>
        </w:rPr>
        <w:t xml:space="preserve"> el Informe el cual suscribí, determina para </w:t>
      </w:r>
      <w:r w:rsidR="007F3ACF">
        <w:rPr>
          <w:rFonts w:ascii="Palatino Linotype" w:hAnsi="Palatino Linotype"/>
          <w:lang w:val="es-ES_tradnl"/>
        </w:rPr>
        <w:t>servicios de estacionamientos, embarque y desembarque y procesamiento de pasajeros y equipajes una base de venta para período específicos detallados en el Informe</w:t>
      </w:r>
      <w:r w:rsidR="008226AA">
        <w:rPr>
          <w:rFonts w:ascii="Palatino Linotype" w:hAnsi="Palatino Linotype"/>
          <w:lang w:val="es-ES_tradnl"/>
        </w:rPr>
        <w:t xml:space="preserve">, donde se validó los registros del Libro de Ventas de Nuevo Pudahuel con los formularios 29 del SII timbrados y pagados y el correspondiente recepción de dinero en </w:t>
      </w:r>
      <w:proofErr w:type="spellStart"/>
      <w:r w:rsidR="008226AA">
        <w:rPr>
          <w:rFonts w:ascii="Palatino Linotype" w:hAnsi="Palatino Linotype"/>
          <w:lang w:val="es-ES_tradnl"/>
        </w:rPr>
        <w:t>cartola</w:t>
      </w:r>
      <w:proofErr w:type="spellEnd"/>
      <w:r w:rsidR="008226AA">
        <w:rPr>
          <w:rFonts w:ascii="Palatino Linotype" w:hAnsi="Palatino Linotype"/>
          <w:lang w:val="es-ES_tradnl"/>
        </w:rPr>
        <w:t xml:space="preserve"> bancaria de Nuevo Pudahuel de dichos montos, con lo cual conceptualmente se determinó la base de ventas y según lo acordado con Nuevo Pudahuel se calculó el 19% de dicho valor en el entendido que son los valores que Nuevo Pudahuel presentó co</w:t>
      </w:r>
      <w:r w:rsidR="00B5687D">
        <w:rPr>
          <w:rFonts w:ascii="Palatino Linotype" w:hAnsi="Palatino Linotype"/>
          <w:lang w:val="es-ES_tradnl"/>
        </w:rPr>
        <w:t xml:space="preserve">mo perjuicios en este arbitraje. En específico: </w:t>
      </w:r>
    </w:p>
    <w:p w:rsidR="001A1C64" w:rsidRDefault="001A1C64" w:rsidP="004F19CD">
      <w:pPr>
        <w:overflowPunct w:val="0"/>
        <w:autoSpaceDE w:val="0"/>
        <w:autoSpaceDN w:val="0"/>
        <w:adjustRightInd w:val="0"/>
        <w:jc w:val="both"/>
        <w:rPr>
          <w:rFonts w:ascii="Palatino Linotype" w:hAnsi="Palatino Linotype"/>
          <w:lang w:val="es-ES_tradnl"/>
        </w:rPr>
      </w:pPr>
    </w:p>
    <w:p w:rsidR="001A1C64" w:rsidRDefault="001A1C64" w:rsidP="001A1C6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Lo que es servicios de estacionamiento en el período analizado fueron </w:t>
      </w:r>
      <w:proofErr w:type="spellStart"/>
      <w:r>
        <w:rPr>
          <w:rFonts w:ascii="Palatino Linotype" w:hAnsi="Palatino Linotype"/>
          <w:lang w:val="es-ES_tradnl"/>
        </w:rPr>
        <w:t>subconcesionados</w:t>
      </w:r>
      <w:proofErr w:type="spellEnd"/>
      <w:r>
        <w:rPr>
          <w:rFonts w:ascii="Palatino Linotype" w:hAnsi="Palatino Linotype"/>
          <w:lang w:val="es-ES_tradnl"/>
        </w:rPr>
        <w:t xml:space="preserve"> por Nuevo Pudahuel a tres personas jurídicas, las cuales emiten declaraciones de ventas mensuales, las cuales son facturadas por Nuevo Pudahuel a </w:t>
      </w:r>
      <w:r>
        <w:rPr>
          <w:rFonts w:ascii="Palatino Linotype" w:hAnsi="Palatino Linotype"/>
          <w:lang w:val="es-ES_tradnl"/>
        </w:rPr>
        <w:lastRenderedPageBreak/>
        <w:t xml:space="preserve">los </w:t>
      </w:r>
      <w:proofErr w:type="spellStart"/>
      <w:r>
        <w:rPr>
          <w:rFonts w:ascii="Palatino Linotype" w:hAnsi="Palatino Linotype"/>
          <w:lang w:val="es-ES_tradnl"/>
        </w:rPr>
        <w:t>subconcesionarios</w:t>
      </w:r>
      <w:proofErr w:type="spellEnd"/>
      <w:r>
        <w:rPr>
          <w:rFonts w:ascii="Palatino Linotype" w:hAnsi="Palatino Linotype"/>
          <w:lang w:val="es-ES_tradnl"/>
        </w:rPr>
        <w:t xml:space="preserve"> menos gastos operacionales. Éstas fueron validadas con el Libro de Venta de Nuevo Pudahuel y el formulario 29 del SII timbrado y pagado. Sobre esos valores calculamos el 19%. </w:t>
      </w:r>
      <w:r w:rsidR="000961BC">
        <w:rPr>
          <w:rFonts w:ascii="Palatino Linotype" w:hAnsi="Palatino Linotype"/>
          <w:lang w:val="es-ES_tradnl"/>
        </w:rPr>
        <w:t xml:space="preserve">Los valores así determinados están expresados en el informe </w:t>
      </w:r>
      <w:r w:rsidR="009D3EBD">
        <w:rPr>
          <w:rFonts w:ascii="Palatino Linotype" w:hAnsi="Palatino Linotype"/>
          <w:lang w:val="es-ES_tradnl"/>
        </w:rPr>
        <w:t>en dos p</w:t>
      </w:r>
      <w:r w:rsidR="00A768A0">
        <w:rPr>
          <w:rFonts w:ascii="Palatino Linotype" w:hAnsi="Palatino Linotype"/>
          <w:lang w:val="es-ES_tradnl"/>
        </w:rPr>
        <w:t>eríodos de tiempo, el primero desde el</w:t>
      </w:r>
      <w:r w:rsidR="009D3EBD">
        <w:rPr>
          <w:rFonts w:ascii="Palatino Linotype" w:hAnsi="Palatino Linotype"/>
          <w:lang w:val="es-ES_tradnl"/>
        </w:rPr>
        <w:t xml:space="preserve"> 1 de octubre de 2015 al 31 de diciembre de 2017 y, el segundo, desde octubre de 2015 a octubre de 2017.</w:t>
      </w:r>
      <w:r w:rsidR="00A768A0">
        <w:rPr>
          <w:rFonts w:ascii="Palatino Linotype" w:hAnsi="Palatino Linotype"/>
          <w:lang w:val="es-ES_tradnl"/>
        </w:rPr>
        <w:t xml:space="preserve"> El segundo período según lo observado concuerda con los valores de la demanda que tiene Nuevo Pudahuel en este arbitraje.</w:t>
      </w:r>
      <w:r w:rsidR="00602628">
        <w:rPr>
          <w:rFonts w:ascii="Palatino Linotype" w:hAnsi="Palatino Linotype"/>
          <w:lang w:val="es-ES_tradnl"/>
        </w:rPr>
        <w:t xml:space="preserve"> </w:t>
      </w:r>
    </w:p>
    <w:p w:rsidR="00602628" w:rsidRDefault="00602628" w:rsidP="001A1C64">
      <w:pPr>
        <w:overflowPunct w:val="0"/>
        <w:autoSpaceDE w:val="0"/>
        <w:autoSpaceDN w:val="0"/>
        <w:adjustRightInd w:val="0"/>
        <w:jc w:val="both"/>
        <w:rPr>
          <w:rFonts w:ascii="Palatino Linotype" w:hAnsi="Palatino Linotype"/>
          <w:lang w:val="es-ES_tradnl"/>
        </w:rPr>
      </w:pPr>
    </w:p>
    <w:p w:rsidR="00602628" w:rsidRDefault="00602628" w:rsidP="001A1C6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Respecto de los servicios de </w:t>
      </w:r>
      <w:r w:rsidR="007C7F65">
        <w:rPr>
          <w:rFonts w:ascii="Palatino Linotype" w:hAnsi="Palatino Linotype"/>
          <w:lang w:val="es-ES_tradnl"/>
        </w:rPr>
        <w:t xml:space="preserve">procesamiento de pasajeros y equipaje, </w:t>
      </w:r>
      <w:r>
        <w:rPr>
          <w:rFonts w:ascii="Palatino Linotype" w:hAnsi="Palatino Linotype"/>
          <w:lang w:val="es-ES_tradnl"/>
        </w:rPr>
        <w:t xml:space="preserve">según lo observado Nuevo Pudahuel cobró 0,0168 UF más IVA por pasajero. La cantidad de pasajeros fue observada </w:t>
      </w:r>
      <w:r w:rsidR="00F35D75">
        <w:rPr>
          <w:rFonts w:ascii="Palatino Linotype" w:hAnsi="Palatino Linotype"/>
          <w:lang w:val="es-ES_tradnl"/>
        </w:rPr>
        <w:t xml:space="preserve">en los oficios de la DGAC. La multiplicación de este valor más la cantidad de pasajeros se calculó el 19%. </w:t>
      </w:r>
      <w:r w:rsidR="00415C32">
        <w:rPr>
          <w:rFonts w:ascii="Palatino Linotype" w:hAnsi="Palatino Linotype"/>
          <w:lang w:val="es-ES_tradnl"/>
        </w:rPr>
        <w:t>Igual que el punto anterior</w:t>
      </w:r>
      <w:r w:rsidR="00407165">
        <w:rPr>
          <w:rFonts w:ascii="Palatino Linotype" w:hAnsi="Palatino Linotype"/>
          <w:lang w:val="es-ES_tradnl"/>
        </w:rPr>
        <w:t>,</w:t>
      </w:r>
      <w:r w:rsidR="00415C32">
        <w:rPr>
          <w:rFonts w:ascii="Palatino Linotype" w:hAnsi="Palatino Linotype"/>
          <w:lang w:val="es-ES_tradnl"/>
        </w:rPr>
        <w:t xml:space="preserve"> se validó con Libro de Ventas, formulario 29 y </w:t>
      </w:r>
      <w:proofErr w:type="spellStart"/>
      <w:r w:rsidR="00415C32">
        <w:rPr>
          <w:rFonts w:ascii="Palatino Linotype" w:hAnsi="Palatino Linotype"/>
          <w:lang w:val="es-ES_tradnl"/>
        </w:rPr>
        <w:t>cartola</w:t>
      </w:r>
      <w:proofErr w:type="spellEnd"/>
      <w:r w:rsidR="00415C32">
        <w:rPr>
          <w:rFonts w:ascii="Palatino Linotype" w:hAnsi="Palatino Linotype"/>
          <w:lang w:val="es-ES_tradnl"/>
        </w:rPr>
        <w:t xml:space="preserve"> bancaria.</w:t>
      </w:r>
      <w:r w:rsidR="00407165">
        <w:rPr>
          <w:rFonts w:ascii="Palatino Linotype" w:hAnsi="Palatino Linotype"/>
          <w:lang w:val="es-ES_tradnl"/>
        </w:rPr>
        <w:t xml:space="preserve"> Sólo</w:t>
      </w:r>
      <w:r w:rsidR="007C7F65">
        <w:rPr>
          <w:rFonts w:ascii="Palatino Linotype" w:hAnsi="Palatino Linotype"/>
          <w:lang w:val="es-ES_tradnl"/>
        </w:rPr>
        <w:t xml:space="preserve"> quiero</w:t>
      </w:r>
      <w:r w:rsidR="00407165">
        <w:rPr>
          <w:rFonts w:ascii="Palatino Linotype" w:hAnsi="Palatino Linotype"/>
          <w:lang w:val="es-ES_tradnl"/>
        </w:rPr>
        <w:t xml:space="preserve"> destacar que estos servicios están </w:t>
      </w:r>
      <w:proofErr w:type="spellStart"/>
      <w:r w:rsidR="00407165">
        <w:rPr>
          <w:rFonts w:ascii="Palatino Linotype" w:hAnsi="Palatino Linotype"/>
          <w:lang w:val="es-ES_tradnl"/>
        </w:rPr>
        <w:t>subconcesionados</w:t>
      </w:r>
      <w:proofErr w:type="spellEnd"/>
      <w:r w:rsidR="00407165">
        <w:rPr>
          <w:rFonts w:ascii="Palatino Linotype" w:hAnsi="Palatino Linotype"/>
          <w:lang w:val="es-ES_tradnl"/>
        </w:rPr>
        <w:t xml:space="preserve"> a la empresa SITA según lo señalado en el Informe.</w:t>
      </w:r>
    </w:p>
    <w:p w:rsidR="007C7F65" w:rsidRDefault="007C7F65" w:rsidP="001A1C64">
      <w:pPr>
        <w:overflowPunct w:val="0"/>
        <w:autoSpaceDE w:val="0"/>
        <w:autoSpaceDN w:val="0"/>
        <w:adjustRightInd w:val="0"/>
        <w:jc w:val="both"/>
        <w:rPr>
          <w:rFonts w:ascii="Palatino Linotype" w:hAnsi="Palatino Linotype"/>
          <w:lang w:val="es-ES_tradnl"/>
        </w:rPr>
      </w:pPr>
    </w:p>
    <w:p w:rsidR="006D0CDA" w:rsidRDefault="007C7F65" w:rsidP="001A1C6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Respecto de los servicios de embarque y desembarque, </w:t>
      </w:r>
      <w:r w:rsidR="00571177">
        <w:rPr>
          <w:rFonts w:ascii="Palatino Linotype" w:hAnsi="Palatino Linotype"/>
          <w:lang w:val="es-ES_tradnl"/>
        </w:rPr>
        <w:t>son servicios prestados por Nuevo Pudahuel a las aerolíneas relacionados</w:t>
      </w:r>
      <w:r w:rsidR="00A46F10">
        <w:rPr>
          <w:rFonts w:ascii="Palatino Linotype" w:hAnsi="Palatino Linotype"/>
          <w:lang w:val="es-ES_tradnl"/>
        </w:rPr>
        <w:t>,</w:t>
      </w:r>
      <w:r w:rsidR="00571177">
        <w:rPr>
          <w:rFonts w:ascii="Palatino Linotype" w:hAnsi="Palatino Linotype"/>
          <w:lang w:val="es-ES_tradnl"/>
        </w:rPr>
        <w:t xml:space="preserve"> entre otros, con las mangas o puentes, iluminación</w:t>
      </w:r>
      <w:r w:rsidR="009B7D2D">
        <w:rPr>
          <w:rFonts w:ascii="Palatino Linotype" w:hAnsi="Palatino Linotype"/>
          <w:lang w:val="es-ES_tradnl"/>
        </w:rPr>
        <w:t>, aire acondicionado</w:t>
      </w:r>
      <w:r w:rsidR="00571177">
        <w:rPr>
          <w:rFonts w:ascii="Palatino Linotype" w:hAnsi="Palatino Linotype"/>
          <w:lang w:val="es-ES_tradnl"/>
        </w:rPr>
        <w:t xml:space="preserve"> de sectores que no recuerdo en este instante.</w:t>
      </w:r>
      <w:r w:rsidR="00A46F10">
        <w:rPr>
          <w:rFonts w:ascii="Palatino Linotype" w:hAnsi="Palatino Linotype"/>
          <w:lang w:val="es-ES_tradnl"/>
        </w:rPr>
        <w:t xml:space="preserve"> Estos servicios fueron facturados a 34 personas jurídicas, donde observamos la facturación de Nuevo Pudahuel, Libro de Ventas, formularios 29 y cartolas bancarias con el pago por parte de las 34 personas jurídicas.</w:t>
      </w:r>
      <w:r w:rsidR="006D0CDA">
        <w:rPr>
          <w:rFonts w:ascii="Palatino Linotype" w:hAnsi="Palatino Linotype"/>
          <w:lang w:val="es-ES_tradnl"/>
        </w:rPr>
        <w:t xml:space="preserve"> </w:t>
      </w:r>
      <w:r w:rsidR="00B5687D">
        <w:rPr>
          <w:rFonts w:ascii="Palatino Linotype" w:hAnsi="Palatino Linotype"/>
          <w:lang w:val="es-ES_tradnl"/>
        </w:rPr>
        <w:t>Sobre dichos valores calculamos el 19%.</w:t>
      </w:r>
    </w:p>
    <w:p w:rsidR="006D0CDA" w:rsidRDefault="006D0CDA" w:rsidP="001A1C64">
      <w:pPr>
        <w:overflowPunct w:val="0"/>
        <w:autoSpaceDE w:val="0"/>
        <w:autoSpaceDN w:val="0"/>
        <w:adjustRightInd w:val="0"/>
        <w:jc w:val="both"/>
        <w:rPr>
          <w:rFonts w:ascii="Palatino Linotype" w:hAnsi="Palatino Linotype"/>
          <w:lang w:val="es-ES_tradnl"/>
        </w:rPr>
      </w:pPr>
    </w:p>
    <w:p w:rsidR="007C7F65" w:rsidRDefault="00B5687D" w:rsidP="001A1C6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Respecto al punto c), costos asociados al otorgamiento de las garantías de los acreedores, observamos los pagarés firmados por Nuevo </w:t>
      </w:r>
      <w:r w:rsidR="00FA0C46">
        <w:rPr>
          <w:rFonts w:ascii="Palatino Linotype" w:hAnsi="Palatino Linotype"/>
          <w:lang w:val="es-ES_tradnl"/>
        </w:rPr>
        <w:t>P</w:t>
      </w:r>
      <w:r>
        <w:rPr>
          <w:rFonts w:ascii="Palatino Linotype" w:hAnsi="Palatino Linotype"/>
          <w:lang w:val="es-ES_tradnl"/>
        </w:rPr>
        <w:t>udahuel a favor de los accionistas donde se establece la tasa de interés anual de dichos montos; el formulario del pago del impuesto de timbres y estampillas; y, el contrato de garantías con sus acreedores, donde se establece, entre otros, las comisiones.</w:t>
      </w:r>
      <w:r w:rsidR="00181F3F">
        <w:rPr>
          <w:rFonts w:ascii="Palatino Linotype" w:hAnsi="Palatino Linotype"/>
          <w:lang w:val="es-ES_tradnl"/>
        </w:rPr>
        <w:t xml:space="preserve"> Según el encargo de Nuevo Pudahuel recalculamos para el período señalado en el Informe los intereses, comisiones y el pago de imp</w:t>
      </w:r>
      <w:r w:rsidR="00577A46">
        <w:rPr>
          <w:rFonts w:ascii="Palatino Linotype" w:hAnsi="Palatino Linotype"/>
          <w:lang w:val="es-ES_tradnl"/>
        </w:rPr>
        <w:t>uestos de timbres y estampillas, valores que concuerdan con los montos observados en la demanda.</w:t>
      </w:r>
    </w:p>
    <w:p w:rsidR="001A1C64" w:rsidRDefault="001A1C64" w:rsidP="001A1C64">
      <w:pPr>
        <w:overflowPunct w:val="0"/>
        <w:autoSpaceDE w:val="0"/>
        <w:autoSpaceDN w:val="0"/>
        <w:adjustRightInd w:val="0"/>
        <w:ind w:left="708"/>
        <w:jc w:val="both"/>
        <w:rPr>
          <w:rFonts w:ascii="Palatino Linotype" w:hAnsi="Palatino Linotype"/>
          <w:lang w:val="es-ES_tradnl"/>
        </w:rPr>
      </w:pPr>
    </w:p>
    <w:p w:rsidR="004F19CD" w:rsidRDefault="004F19CD" w:rsidP="004F19C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4F19CD" w:rsidRDefault="00577A46" w:rsidP="004F19CD">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se le exhiba el documento 143 consistente en un Informe de EY, denominado “Procedimientos Acordados”, y señale si lo reconoce y si está firmado por el testigo.</w:t>
      </w:r>
    </w:p>
    <w:p w:rsidR="004F19CD" w:rsidRPr="000A501B" w:rsidRDefault="00577A46" w:rsidP="004F19C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Sí lo reconozco y está</w:t>
      </w:r>
      <w:r w:rsidR="00092163">
        <w:rPr>
          <w:rFonts w:ascii="Palatino Linotype" w:hAnsi="Palatino Linotype"/>
          <w:lang w:val="es-ES_tradnl"/>
        </w:rPr>
        <w:t xml:space="preserve"> firmado por mí</w:t>
      </w:r>
      <w:r>
        <w:rPr>
          <w:rFonts w:ascii="Palatino Linotype" w:hAnsi="Palatino Linotype"/>
          <w:lang w:val="es-ES_tradnl"/>
        </w:rPr>
        <w:t>.</w:t>
      </w:r>
    </w:p>
    <w:p w:rsidR="004F19CD" w:rsidRDefault="004F19CD" w:rsidP="004F19CD">
      <w:pPr>
        <w:overflowPunct w:val="0"/>
        <w:autoSpaceDE w:val="0"/>
        <w:autoSpaceDN w:val="0"/>
        <w:adjustRightInd w:val="0"/>
        <w:jc w:val="both"/>
        <w:rPr>
          <w:rFonts w:ascii="Palatino Linotype" w:hAnsi="Palatino Linotype"/>
          <w:lang w:val="es-ES_tradnl"/>
        </w:rPr>
      </w:pPr>
    </w:p>
    <w:p w:rsidR="004F19CD" w:rsidRDefault="004F19CD" w:rsidP="004F19CD">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Para que diga</w:t>
      </w:r>
      <w:r w:rsidR="00577A46">
        <w:rPr>
          <w:rFonts w:ascii="Palatino Linotype" w:hAnsi="Palatino Linotype"/>
          <w:lang w:val="es-ES_tradnl"/>
        </w:rPr>
        <w:t xml:space="preserve"> el testigo si junto con el Informe entregó </w:t>
      </w:r>
      <w:r w:rsidR="00555551">
        <w:rPr>
          <w:rFonts w:ascii="Palatino Linotype" w:hAnsi="Palatino Linotype"/>
          <w:lang w:val="es-ES_tradnl"/>
        </w:rPr>
        <w:t xml:space="preserve">a Nuevo Pudahuel </w:t>
      </w:r>
      <w:r w:rsidR="00577A46">
        <w:rPr>
          <w:rFonts w:ascii="Palatino Linotype" w:hAnsi="Palatino Linotype"/>
          <w:lang w:val="es-ES_tradnl"/>
        </w:rPr>
        <w:t xml:space="preserve">la </w:t>
      </w:r>
      <w:r w:rsidR="00555551">
        <w:rPr>
          <w:rFonts w:ascii="Palatino Linotype" w:hAnsi="Palatino Linotype"/>
          <w:lang w:val="es-ES_tradnl"/>
        </w:rPr>
        <w:t>documentación</w:t>
      </w:r>
      <w:r w:rsidR="00577A46">
        <w:rPr>
          <w:rFonts w:ascii="Palatino Linotype" w:hAnsi="Palatino Linotype"/>
          <w:lang w:val="es-ES_tradnl"/>
        </w:rPr>
        <w:t xml:space="preserve"> de respaldo de dicho Informe al que se refirió en su declaración y dijo haber analizado para la elaboración del mismo. En su caso para que indique en qué formato lo entregó.</w:t>
      </w:r>
    </w:p>
    <w:p w:rsidR="004F19CD" w:rsidRDefault="00577A46" w:rsidP="004F19C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555551">
        <w:rPr>
          <w:rFonts w:ascii="Palatino Linotype" w:hAnsi="Palatino Linotype"/>
          <w:lang w:val="es-ES_tradnl"/>
        </w:rPr>
        <w:t>El Informe como un todo incluye según señala uno de sus anexos un dispositivo electrónico (pendrive), con la documentación utilizada para determinar los valores señalados en el mismo. El detalle (índice del pendrive) de esto está en uno de los anexos del Informe.</w:t>
      </w:r>
      <w:r w:rsidR="00194367">
        <w:rPr>
          <w:rFonts w:ascii="Palatino Linotype" w:hAnsi="Palatino Linotype"/>
          <w:lang w:val="es-ES_tradnl"/>
        </w:rPr>
        <w:t xml:space="preserve"> El pendrive está encriptado y la </w:t>
      </w:r>
      <w:proofErr w:type="spellStart"/>
      <w:r w:rsidR="00194367">
        <w:rPr>
          <w:rFonts w:ascii="Palatino Linotype" w:hAnsi="Palatino Linotype"/>
          <w:lang w:val="es-ES_tradnl"/>
        </w:rPr>
        <w:t>pas</w:t>
      </w:r>
      <w:r w:rsidR="00092163">
        <w:rPr>
          <w:rFonts w:ascii="Palatino Linotype" w:hAnsi="Palatino Linotype"/>
          <w:lang w:val="es-ES_tradnl"/>
        </w:rPr>
        <w:t>swo</w:t>
      </w:r>
      <w:r w:rsidR="00194367">
        <w:rPr>
          <w:rFonts w:ascii="Palatino Linotype" w:hAnsi="Palatino Linotype"/>
          <w:lang w:val="es-ES_tradnl"/>
        </w:rPr>
        <w:t>rd</w:t>
      </w:r>
      <w:proofErr w:type="spellEnd"/>
      <w:r w:rsidR="00194367">
        <w:rPr>
          <w:rFonts w:ascii="Palatino Linotype" w:hAnsi="Palatino Linotype"/>
          <w:lang w:val="es-ES_tradnl"/>
        </w:rPr>
        <w:t xml:space="preserve"> o la clave es “Nuevopudahuel2018”.</w:t>
      </w:r>
    </w:p>
    <w:p w:rsidR="00194367" w:rsidRDefault="00194367" w:rsidP="004F19CD">
      <w:pPr>
        <w:overflowPunct w:val="0"/>
        <w:autoSpaceDE w:val="0"/>
        <w:autoSpaceDN w:val="0"/>
        <w:adjustRightInd w:val="0"/>
        <w:ind w:left="360"/>
        <w:jc w:val="both"/>
        <w:rPr>
          <w:rFonts w:ascii="Palatino Linotype" w:hAnsi="Palatino Linotype"/>
          <w:lang w:val="es-ES_tradnl"/>
        </w:rPr>
      </w:pPr>
    </w:p>
    <w:p w:rsidR="00194367" w:rsidRDefault="00194367" w:rsidP="004F19C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La parte demandante en atención a que en este momento no se encuentra en la sala de audiencias un documento (pendrive) que fu individualizado como soporte electrónico que contiene los anexos del documento 143, alega entorpecimiento porque su intención era exhibírselos al testigo y solicita en término especial a objeto que reconozca y en subsidio que el testigo sea citado si y cuando se realice la audiencia de percepción sobre el mismo solicitada por esta parte.</w:t>
      </w:r>
    </w:p>
    <w:p w:rsidR="00194367" w:rsidRDefault="00194367" w:rsidP="004F19CD">
      <w:pPr>
        <w:overflowPunct w:val="0"/>
        <w:autoSpaceDE w:val="0"/>
        <w:autoSpaceDN w:val="0"/>
        <w:adjustRightInd w:val="0"/>
        <w:ind w:left="360"/>
        <w:jc w:val="both"/>
        <w:rPr>
          <w:rFonts w:ascii="Palatino Linotype" w:hAnsi="Palatino Linotype"/>
          <w:lang w:val="es-ES_tradnl"/>
        </w:rPr>
      </w:pPr>
    </w:p>
    <w:p w:rsidR="00194367" w:rsidRDefault="00194367" w:rsidP="004F19C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Traslado a la parte demandada.</w:t>
      </w:r>
    </w:p>
    <w:p w:rsidR="00194367" w:rsidRDefault="00194367" w:rsidP="004F19CD">
      <w:pPr>
        <w:overflowPunct w:val="0"/>
        <w:autoSpaceDE w:val="0"/>
        <w:autoSpaceDN w:val="0"/>
        <w:adjustRightInd w:val="0"/>
        <w:ind w:left="360"/>
        <w:jc w:val="both"/>
        <w:rPr>
          <w:rFonts w:ascii="Palatino Linotype" w:hAnsi="Palatino Linotype"/>
          <w:lang w:val="es-ES_tradnl"/>
        </w:rPr>
      </w:pPr>
    </w:p>
    <w:p w:rsidR="00194367" w:rsidRDefault="00194367" w:rsidP="004F19C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La parte demandada solicita se rechace la solicitud formulada por la contraria en atención a que el reconocimiento de un objeto físico que contendría documentos digitales relativos a un Informe Técnico particular no tiene relevancia para la resolución del presente proceso. Además</w:t>
      </w:r>
      <w:r w:rsidR="004B0352">
        <w:rPr>
          <w:rFonts w:ascii="Palatino Linotype" w:hAnsi="Palatino Linotype"/>
          <w:lang w:val="es-ES_tradnl"/>
        </w:rPr>
        <w:t>,</w:t>
      </w:r>
      <w:r>
        <w:rPr>
          <w:rFonts w:ascii="Palatino Linotype" w:hAnsi="Palatino Linotype"/>
          <w:lang w:val="es-ES_tradnl"/>
        </w:rPr>
        <w:t xml:space="preserve"> no existe el entorpecimiento alegado por cuanto aún quedan audiencias testimoniales de la</w:t>
      </w:r>
      <w:r w:rsidR="004B0352">
        <w:rPr>
          <w:rFonts w:ascii="Palatino Linotype" w:hAnsi="Palatino Linotype"/>
          <w:lang w:val="es-ES_tradnl"/>
        </w:rPr>
        <w:t xml:space="preserve"> parte demandante, por lo </w:t>
      </w:r>
      <w:proofErr w:type="gramStart"/>
      <w:r w:rsidR="004B0352">
        <w:rPr>
          <w:rFonts w:ascii="Palatino Linotype" w:hAnsi="Palatino Linotype"/>
          <w:lang w:val="es-ES_tradnl"/>
        </w:rPr>
        <w:t>que</w:t>
      </w:r>
      <w:proofErr w:type="gramEnd"/>
      <w:r w:rsidR="004B0352">
        <w:rPr>
          <w:rFonts w:ascii="Palatino Linotype" w:hAnsi="Palatino Linotype"/>
          <w:lang w:val="es-ES_tradnl"/>
        </w:rPr>
        <w:t xml:space="preserve"> si</w:t>
      </w:r>
      <w:r>
        <w:rPr>
          <w:rFonts w:ascii="Palatino Linotype" w:hAnsi="Palatino Linotype"/>
          <w:lang w:val="es-ES_tradnl"/>
        </w:rPr>
        <w:t xml:space="preserve"> estima necesario que su testigo reconozca el objeto físico antes señalado, puede realizar dicha gestión en la siguiente audiencia. Finalmente, al testigo del parte no le cabe ninguna participación en una eventual audiencia de percepción documental por cuanto dicha gestión está establecida para las partes y no para terceros.</w:t>
      </w:r>
    </w:p>
    <w:p w:rsidR="00900B7C" w:rsidRDefault="00900B7C" w:rsidP="004F19CD">
      <w:pPr>
        <w:overflowPunct w:val="0"/>
        <w:autoSpaceDE w:val="0"/>
        <w:autoSpaceDN w:val="0"/>
        <w:adjustRightInd w:val="0"/>
        <w:ind w:left="360"/>
        <w:jc w:val="both"/>
        <w:rPr>
          <w:rFonts w:ascii="Palatino Linotype" w:hAnsi="Palatino Linotype"/>
          <w:lang w:val="es-ES_tradnl"/>
        </w:rPr>
      </w:pPr>
    </w:p>
    <w:p w:rsidR="00900B7C" w:rsidRDefault="00900B7C" w:rsidP="004F19C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La Comisión Arbitral quedó de resolver en su oportunidad.</w:t>
      </w:r>
    </w:p>
    <w:p w:rsidR="00900B7C" w:rsidRDefault="00900B7C" w:rsidP="004F19CD">
      <w:pPr>
        <w:overflowPunct w:val="0"/>
        <w:autoSpaceDE w:val="0"/>
        <w:autoSpaceDN w:val="0"/>
        <w:adjustRightInd w:val="0"/>
        <w:ind w:left="360"/>
        <w:jc w:val="both"/>
        <w:rPr>
          <w:rFonts w:ascii="Palatino Linotype" w:hAnsi="Palatino Linotype"/>
          <w:lang w:val="es-ES_tradnl"/>
        </w:rPr>
      </w:pPr>
    </w:p>
    <w:p w:rsidR="000E04A2" w:rsidRDefault="000F2988" w:rsidP="00194367">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de dónde tomó los períodos de facturación que consideró en los cálculos del Informe.</w:t>
      </w:r>
    </w:p>
    <w:p w:rsidR="000E04A2" w:rsidRDefault="000E04A2" w:rsidP="000E04A2">
      <w:pPr>
        <w:pStyle w:val="Prrafodelista"/>
        <w:overflowPunct w:val="0"/>
        <w:autoSpaceDE w:val="0"/>
        <w:autoSpaceDN w:val="0"/>
        <w:adjustRightInd w:val="0"/>
        <w:jc w:val="both"/>
        <w:rPr>
          <w:rFonts w:ascii="Palatino Linotype" w:hAnsi="Palatino Linotype"/>
          <w:lang w:val="es-ES_tradnl"/>
        </w:rPr>
      </w:pPr>
    </w:p>
    <w:p w:rsidR="00194367" w:rsidRDefault="000E04A2" w:rsidP="000E04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La parte demandada se opone a la formulación de la pregunta por cuanto el testigo fue claro en señalar las fechas a que se ha referido en sus respuestas para los efectos de realizar el análisis que dice haber hecho.</w:t>
      </w:r>
      <w:r w:rsidR="00194367" w:rsidRPr="000E04A2">
        <w:rPr>
          <w:rFonts w:ascii="Palatino Linotype" w:hAnsi="Palatino Linotype"/>
          <w:lang w:val="es-ES_tradnl"/>
        </w:rPr>
        <w:t xml:space="preserve"> </w:t>
      </w:r>
    </w:p>
    <w:p w:rsidR="000E04A2" w:rsidRDefault="000E04A2" w:rsidP="000E04A2">
      <w:pPr>
        <w:overflowPunct w:val="0"/>
        <w:autoSpaceDE w:val="0"/>
        <w:autoSpaceDN w:val="0"/>
        <w:adjustRightInd w:val="0"/>
        <w:jc w:val="both"/>
        <w:rPr>
          <w:rFonts w:ascii="Palatino Linotype" w:hAnsi="Palatino Linotype"/>
          <w:lang w:val="es-ES_tradnl"/>
        </w:rPr>
      </w:pPr>
    </w:p>
    <w:p w:rsidR="000E04A2" w:rsidRDefault="000E04A2" w:rsidP="000E04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insiste en la pregunta toda vez que en la misma se refiere a la fuente de la información que usó el testigo para definir los períodos de facturación a que se refiere el Informe. Por qué utilizó esas fechas.</w:t>
      </w:r>
    </w:p>
    <w:p w:rsidR="000E04A2" w:rsidRDefault="000E04A2" w:rsidP="000E04A2">
      <w:pPr>
        <w:overflowPunct w:val="0"/>
        <w:autoSpaceDE w:val="0"/>
        <w:autoSpaceDN w:val="0"/>
        <w:adjustRightInd w:val="0"/>
        <w:jc w:val="both"/>
        <w:rPr>
          <w:rFonts w:ascii="Palatino Linotype" w:hAnsi="Palatino Linotype"/>
          <w:lang w:val="es-ES_tradnl"/>
        </w:rPr>
      </w:pPr>
    </w:p>
    <w:p w:rsidR="000E04A2" w:rsidRPr="000E04A2" w:rsidRDefault="000E04A2" w:rsidP="000E04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se formule la pregunta.</w:t>
      </w:r>
    </w:p>
    <w:p w:rsidR="000E04A2" w:rsidRDefault="000E04A2" w:rsidP="004F19CD">
      <w:pPr>
        <w:overflowPunct w:val="0"/>
        <w:autoSpaceDE w:val="0"/>
        <w:autoSpaceDN w:val="0"/>
        <w:adjustRightInd w:val="0"/>
        <w:jc w:val="both"/>
        <w:rPr>
          <w:rFonts w:ascii="Palatino Linotype" w:hAnsi="Palatino Linotype"/>
          <w:lang w:val="es-ES_tradnl"/>
        </w:rPr>
      </w:pPr>
    </w:p>
    <w:p w:rsidR="004F19CD" w:rsidRDefault="000E04A2" w:rsidP="004F19C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Responde el testigo: Los períodos de facturación considerados en el Informe independiente solicitado por Nuevo Pudahuel a la empresa donde trabajo, están consignados en el Informe y fueron proporcionados por Nuevo Pudahuel según el Informe de Procedimientos acordados entre las partes.</w:t>
      </w:r>
    </w:p>
    <w:p w:rsidR="000E04A2" w:rsidRDefault="000E04A2" w:rsidP="004F19CD">
      <w:pPr>
        <w:overflowPunct w:val="0"/>
        <w:autoSpaceDE w:val="0"/>
        <w:autoSpaceDN w:val="0"/>
        <w:adjustRightInd w:val="0"/>
        <w:jc w:val="both"/>
        <w:rPr>
          <w:rFonts w:ascii="Palatino Linotype" w:hAnsi="Palatino Linotype"/>
          <w:lang w:val="es-ES_tradnl"/>
        </w:rPr>
      </w:pPr>
    </w:p>
    <w:p w:rsidR="000E04A2" w:rsidRDefault="000E04A2" w:rsidP="000E04A2">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puede referirse a las coincidencias o falta de éstas entre los números calculados por el testigo en su Informe y las cifras que la demanda de Nuevo Pudahuel plantea como perjuicios.</w:t>
      </w:r>
    </w:p>
    <w:p w:rsidR="006E4216" w:rsidRDefault="006E4216" w:rsidP="006E4216">
      <w:pPr>
        <w:pStyle w:val="Prrafodelista"/>
        <w:overflowPunct w:val="0"/>
        <w:autoSpaceDE w:val="0"/>
        <w:autoSpaceDN w:val="0"/>
        <w:adjustRightInd w:val="0"/>
        <w:jc w:val="both"/>
        <w:rPr>
          <w:rFonts w:ascii="Palatino Linotype" w:hAnsi="Palatino Linotype"/>
          <w:lang w:val="es-ES_tradnl"/>
        </w:rPr>
      </w:pPr>
    </w:p>
    <w:p w:rsidR="000E04A2" w:rsidRDefault="000E04A2" w:rsidP="000E04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del MOP se opone a la pregunta por c</w:t>
      </w:r>
      <w:r w:rsidR="007029C5">
        <w:rPr>
          <w:rFonts w:ascii="Palatino Linotype" w:hAnsi="Palatino Linotype"/>
          <w:lang w:val="es-ES_tradnl"/>
        </w:rPr>
        <w:t>u</w:t>
      </w:r>
      <w:r>
        <w:rPr>
          <w:rFonts w:ascii="Palatino Linotype" w:hAnsi="Palatino Linotype"/>
          <w:lang w:val="es-ES_tradnl"/>
        </w:rPr>
        <w:t>anto ella solic</w:t>
      </w:r>
      <w:r w:rsidR="006E4216">
        <w:rPr>
          <w:rFonts w:ascii="Palatino Linotype" w:hAnsi="Palatino Linotype"/>
          <w:lang w:val="es-ES_tradnl"/>
        </w:rPr>
        <w:t>i</w:t>
      </w:r>
      <w:r>
        <w:rPr>
          <w:rFonts w:ascii="Palatino Linotype" w:hAnsi="Palatino Linotype"/>
          <w:lang w:val="es-ES_tradnl"/>
        </w:rPr>
        <w:t>ta al testigo manifi</w:t>
      </w:r>
      <w:r w:rsidR="006E4216">
        <w:rPr>
          <w:rFonts w:ascii="Palatino Linotype" w:hAnsi="Palatino Linotype"/>
          <w:lang w:val="es-ES_tradnl"/>
        </w:rPr>
        <w:t>e</w:t>
      </w:r>
      <w:r>
        <w:rPr>
          <w:rFonts w:ascii="Palatino Linotype" w:hAnsi="Palatino Linotype"/>
          <w:lang w:val="es-ES_tradnl"/>
        </w:rPr>
        <w:t>ste una opinión respecto a ciertas circunstancias y no se refiere respecto a hechos controvertidos en esta causa</w:t>
      </w:r>
      <w:r w:rsidR="006E4216">
        <w:rPr>
          <w:rFonts w:ascii="Palatino Linotype" w:hAnsi="Palatino Linotype"/>
          <w:lang w:val="es-ES_tradnl"/>
        </w:rPr>
        <w:t>. Resulta redundante que el testigo siendo un informante particular de la propia demandante opine sobre los números que dicha parte ha incorporado a su demanda.</w:t>
      </w:r>
    </w:p>
    <w:p w:rsidR="006E4216" w:rsidRDefault="006E4216" w:rsidP="000E04A2">
      <w:pPr>
        <w:overflowPunct w:val="0"/>
        <w:autoSpaceDE w:val="0"/>
        <w:autoSpaceDN w:val="0"/>
        <w:adjustRightInd w:val="0"/>
        <w:jc w:val="both"/>
        <w:rPr>
          <w:rFonts w:ascii="Palatino Linotype" w:hAnsi="Palatino Linotype"/>
          <w:lang w:val="es-ES_tradnl"/>
        </w:rPr>
      </w:pPr>
    </w:p>
    <w:p w:rsidR="006E4216" w:rsidRDefault="006E4216" w:rsidP="000E04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Arbitral resuelve que la pregunta no se formule.</w:t>
      </w:r>
    </w:p>
    <w:p w:rsidR="006E4216" w:rsidRDefault="006E4216" w:rsidP="000E04A2">
      <w:pPr>
        <w:overflowPunct w:val="0"/>
        <w:autoSpaceDE w:val="0"/>
        <w:autoSpaceDN w:val="0"/>
        <w:adjustRightInd w:val="0"/>
        <w:jc w:val="both"/>
        <w:rPr>
          <w:rFonts w:ascii="Palatino Linotype" w:hAnsi="Palatino Linotype"/>
          <w:lang w:val="es-ES_tradnl"/>
        </w:rPr>
      </w:pPr>
    </w:p>
    <w:p w:rsidR="004F19CD" w:rsidRDefault="004F19CD" w:rsidP="004F19C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r w:rsidR="007029C5">
        <w:rPr>
          <w:rFonts w:ascii="Palatino Linotype" w:hAnsi="Palatino Linotype"/>
          <w:lang w:val="es-ES_tradnl"/>
        </w:rPr>
        <w:t xml:space="preserve"> (MOP)</w:t>
      </w:r>
      <w:r>
        <w:rPr>
          <w:rFonts w:ascii="Palatino Linotype" w:hAnsi="Palatino Linotype"/>
          <w:lang w:val="es-ES_tradnl"/>
        </w:rPr>
        <w:t>:</w:t>
      </w:r>
    </w:p>
    <w:p w:rsidR="00E63169" w:rsidRDefault="00E63169" w:rsidP="004F19CD">
      <w:pPr>
        <w:overflowPunct w:val="0"/>
        <w:autoSpaceDE w:val="0"/>
        <w:autoSpaceDN w:val="0"/>
        <w:adjustRightInd w:val="0"/>
        <w:jc w:val="both"/>
        <w:rPr>
          <w:rFonts w:ascii="Palatino Linotype" w:hAnsi="Palatino Linotype"/>
          <w:lang w:val="es-ES_tradnl"/>
        </w:rPr>
      </w:pPr>
    </w:p>
    <w:p w:rsidR="00E63169" w:rsidRDefault="007029C5" w:rsidP="00E63169">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aclare </w:t>
      </w:r>
      <w:r w:rsidR="00E63169">
        <w:rPr>
          <w:rFonts w:ascii="Palatino Linotype" w:hAnsi="Palatino Linotype"/>
          <w:lang w:val="es-ES_tradnl"/>
        </w:rPr>
        <w:t>el testigo</w:t>
      </w:r>
      <w:r>
        <w:rPr>
          <w:rFonts w:ascii="Palatino Linotype" w:hAnsi="Palatino Linotype"/>
          <w:lang w:val="es-ES_tradnl"/>
        </w:rPr>
        <w:t>, en atención a que en s</w:t>
      </w:r>
      <w:r w:rsidR="00054BE3">
        <w:rPr>
          <w:rFonts w:ascii="Palatino Linotype" w:hAnsi="Palatino Linotype"/>
          <w:lang w:val="es-ES_tradnl"/>
        </w:rPr>
        <w:t>us</w:t>
      </w:r>
      <w:r>
        <w:rPr>
          <w:rFonts w:ascii="Palatino Linotype" w:hAnsi="Palatino Linotype"/>
          <w:lang w:val="es-ES_tradnl"/>
        </w:rPr>
        <w:t xml:space="preserve"> decl</w:t>
      </w:r>
      <w:r w:rsidR="00054BE3">
        <w:rPr>
          <w:rFonts w:ascii="Palatino Linotype" w:hAnsi="Palatino Linotype"/>
          <w:lang w:val="es-ES_tradnl"/>
        </w:rPr>
        <w:t>a</w:t>
      </w:r>
      <w:r>
        <w:rPr>
          <w:rFonts w:ascii="Palatino Linotype" w:hAnsi="Palatino Linotype"/>
          <w:lang w:val="es-ES_tradnl"/>
        </w:rPr>
        <w:t xml:space="preserve">raciones se ha referido en plural respecto al análisis contenido en el Informe </w:t>
      </w:r>
      <w:r w:rsidR="00054BE3">
        <w:rPr>
          <w:rFonts w:ascii="Palatino Linotype" w:hAnsi="Palatino Linotype"/>
          <w:lang w:val="es-ES_tradnl"/>
        </w:rPr>
        <w:t xml:space="preserve">respecto al </w:t>
      </w:r>
      <w:proofErr w:type="spellStart"/>
      <w:r w:rsidR="00054BE3">
        <w:rPr>
          <w:rFonts w:ascii="Palatino Linotype" w:hAnsi="Palatino Linotype"/>
          <w:lang w:val="es-ES_tradnl"/>
        </w:rPr>
        <w:t>cual</w:t>
      </w:r>
      <w:proofErr w:type="spellEnd"/>
      <w:r w:rsidR="00054BE3">
        <w:rPr>
          <w:rFonts w:ascii="Palatino Linotype" w:hAnsi="Palatino Linotype"/>
          <w:lang w:val="es-ES_tradnl"/>
        </w:rPr>
        <w:t xml:space="preserve"> versan sus declaraciones si dicho Informe fue elaborado sólo por el testigo o si en él intervinieron más personas.</w:t>
      </w:r>
    </w:p>
    <w:p w:rsidR="00054BE3" w:rsidRDefault="00054BE3" w:rsidP="00054BE3">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El Informe, según protocolos de EY, participan una serie de profesionales tanto en su elaboración y en su revisión en cuanto a calidad y contenido, por lo que en el Informe intervinieron más personas</w:t>
      </w:r>
      <w:r w:rsidR="00BD27EE">
        <w:rPr>
          <w:rFonts w:ascii="Palatino Linotype" w:hAnsi="Palatino Linotype"/>
          <w:lang w:val="es-ES_tradnl"/>
        </w:rPr>
        <w:t>.</w:t>
      </w:r>
    </w:p>
    <w:p w:rsidR="00BD27EE" w:rsidRDefault="00BD27EE" w:rsidP="00BD27EE">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qué parte del Informe le correspondió preparar.</w:t>
      </w:r>
    </w:p>
    <w:p w:rsidR="00BD27EE" w:rsidRDefault="00BD27EE" w:rsidP="00BD27EE">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 Como gerente Senior de EY me correspondió elaborar el contenido del Informe y la revisión de los anexos del mismo.</w:t>
      </w:r>
    </w:p>
    <w:p w:rsidR="00B37946" w:rsidRDefault="00B37946" w:rsidP="00BD27EE">
      <w:pPr>
        <w:pStyle w:val="Prrafodelista"/>
        <w:overflowPunct w:val="0"/>
        <w:autoSpaceDE w:val="0"/>
        <w:autoSpaceDN w:val="0"/>
        <w:adjustRightInd w:val="0"/>
        <w:jc w:val="both"/>
        <w:rPr>
          <w:rFonts w:ascii="Palatino Linotype" w:hAnsi="Palatino Linotype"/>
          <w:lang w:val="es-ES_tradnl"/>
        </w:rPr>
      </w:pPr>
    </w:p>
    <w:p w:rsidR="00C66037" w:rsidRDefault="00C66037" w:rsidP="00C66037">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aclare el testigo cuál fue el origen de los documentos o antecedentes en base a los cuales se preparó el Informe.</w:t>
      </w:r>
    </w:p>
    <w:p w:rsidR="00C66037" w:rsidRDefault="00C66037" w:rsidP="00C66037">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Como señala el Informe la información fue proporcionada por Nuevo Pudahuel.</w:t>
      </w:r>
    </w:p>
    <w:p w:rsidR="00B37946" w:rsidRDefault="00B37946" w:rsidP="00C66037">
      <w:pPr>
        <w:pStyle w:val="Prrafodelista"/>
        <w:overflowPunct w:val="0"/>
        <w:autoSpaceDE w:val="0"/>
        <w:autoSpaceDN w:val="0"/>
        <w:adjustRightInd w:val="0"/>
        <w:jc w:val="both"/>
        <w:rPr>
          <w:rFonts w:ascii="Palatino Linotype" w:hAnsi="Palatino Linotype"/>
          <w:lang w:val="es-ES_tradnl"/>
        </w:rPr>
      </w:pPr>
    </w:p>
    <w:p w:rsidR="00C66037" w:rsidRDefault="00C66037" w:rsidP="00C66037">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los documentos que según declara le entregó Nuevo Pudahuel son los mismos incorporados en los anexos del Informe.</w:t>
      </w:r>
    </w:p>
    <w:p w:rsidR="00C66037" w:rsidRDefault="00C66037" w:rsidP="00C66037">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En el entendido que esta pregunta complementa la pregunta 3) los documentos incorporados en los anexos del Informe y en el pendrive que es parte de este Informe, fueron proporcionados por Nuevo Pudahuel</w:t>
      </w:r>
      <w:r w:rsidR="007663D8">
        <w:rPr>
          <w:rFonts w:ascii="Palatino Linotype" w:hAnsi="Palatino Linotype"/>
          <w:lang w:val="es-ES_tradnl"/>
        </w:rPr>
        <w:t>.</w:t>
      </w:r>
    </w:p>
    <w:p w:rsidR="00B37946" w:rsidRDefault="00B37946" w:rsidP="00C66037">
      <w:pPr>
        <w:pStyle w:val="Prrafodelista"/>
        <w:overflowPunct w:val="0"/>
        <w:autoSpaceDE w:val="0"/>
        <w:autoSpaceDN w:val="0"/>
        <w:adjustRightInd w:val="0"/>
        <w:jc w:val="both"/>
        <w:rPr>
          <w:rFonts w:ascii="Palatino Linotype" w:hAnsi="Palatino Linotype"/>
          <w:lang w:val="es-ES_tradnl"/>
        </w:rPr>
      </w:pPr>
    </w:p>
    <w:p w:rsidR="00B37946" w:rsidRDefault="00B37946" w:rsidP="00C66037">
      <w:pPr>
        <w:pStyle w:val="Prrafodelista"/>
        <w:overflowPunct w:val="0"/>
        <w:autoSpaceDE w:val="0"/>
        <w:autoSpaceDN w:val="0"/>
        <w:adjustRightInd w:val="0"/>
        <w:jc w:val="both"/>
        <w:rPr>
          <w:rFonts w:ascii="Palatino Linotype" w:hAnsi="Palatino Linotype"/>
          <w:lang w:val="es-ES_tradnl"/>
        </w:rPr>
      </w:pPr>
    </w:p>
    <w:p w:rsidR="007663D8" w:rsidRDefault="007663D8" w:rsidP="00C66037">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PREGUNTAS DE LA COMISIÓN ARBITRAL:</w:t>
      </w:r>
    </w:p>
    <w:p w:rsidR="00B37946" w:rsidRDefault="00B37946" w:rsidP="00C66037">
      <w:pPr>
        <w:pStyle w:val="Prrafodelista"/>
        <w:overflowPunct w:val="0"/>
        <w:autoSpaceDE w:val="0"/>
        <w:autoSpaceDN w:val="0"/>
        <w:adjustRightInd w:val="0"/>
        <w:jc w:val="both"/>
        <w:rPr>
          <w:rFonts w:ascii="Palatino Linotype" w:hAnsi="Palatino Linotype"/>
          <w:lang w:val="es-ES_tradnl"/>
        </w:rPr>
      </w:pPr>
    </w:p>
    <w:p w:rsidR="007663D8" w:rsidRDefault="007663D8" w:rsidP="007663D8">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En su declaración el testigo al punto de prueba número 8, letra c), señaló: “</w:t>
      </w:r>
      <w:r>
        <w:rPr>
          <w:rFonts w:ascii="Palatino Linotype" w:hAnsi="Palatino Linotype"/>
          <w:lang w:val="es-ES_tradnl"/>
        </w:rPr>
        <w:t>Respecto al punto c), costos asociados al otorgamiento de las garantías de los acreedores, observamos los pagarés firmados por Nuevo Pudahuel a favor de los accionistas donde se establece la tasa de interés anual de dichos montos; el formulario del pago del impuesto de timbres y estampillas; y, el contrato de garantías con sus acreedores, donde se establece, entre otros, las comisiones. Según el encargo de Nuevo Pudahuel recalculamos para el período señalado en el Informe los intereses, comisiones y el pago de impuestos de timbres y estampillas, valores que concuerdan con los montos observados en la demanda</w:t>
      </w:r>
      <w:r>
        <w:rPr>
          <w:rFonts w:ascii="Palatino Linotype" w:hAnsi="Palatino Linotype"/>
          <w:lang w:val="es-ES_tradnl"/>
        </w:rPr>
        <w:t>”</w:t>
      </w:r>
      <w:r>
        <w:rPr>
          <w:rFonts w:ascii="Palatino Linotype" w:hAnsi="Palatino Linotype"/>
          <w:lang w:val="es-ES_tradnl"/>
        </w:rPr>
        <w:t>.</w:t>
      </w:r>
      <w:r>
        <w:rPr>
          <w:rFonts w:ascii="Palatino Linotype" w:hAnsi="Palatino Linotype"/>
          <w:lang w:val="es-ES_tradnl"/>
        </w:rPr>
        <w:t xml:space="preserve"> Se solicita al testigo que precise a qué comisiones se refiere en su respuesta y si éstas se suman a los intereses que se estipulan en los títulos de crédito que se suscribieron.</w:t>
      </w:r>
    </w:p>
    <w:p w:rsidR="007663D8" w:rsidRDefault="007663D8" w:rsidP="007663D8">
      <w:pPr>
        <w:pStyle w:val="Prrafodelista"/>
        <w:overflowPunct w:val="0"/>
        <w:autoSpaceDE w:val="0"/>
        <w:autoSpaceDN w:val="0"/>
        <w:adjustRightInd w:val="0"/>
        <w:ind w:left="1080"/>
        <w:jc w:val="both"/>
        <w:rPr>
          <w:rFonts w:ascii="Palatino Linotype" w:hAnsi="Palatino Linotype"/>
          <w:lang w:val="es-ES_tradnl"/>
        </w:rPr>
      </w:pPr>
    </w:p>
    <w:p w:rsidR="007663D8" w:rsidRDefault="007663D8" w:rsidP="007663D8">
      <w:pPr>
        <w:pStyle w:val="Prrafodelista"/>
        <w:overflowPunct w:val="0"/>
        <w:autoSpaceDE w:val="0"/>
        <w:autoSpaceDN w:val="0"/>
        <w:adjustRightInd w:val="0"/>
        <w:ind w:left="1080"/>
        <w:jc w:val="both"/>
        <w:rPr>
          <w:rFonts w:ascii="Palatino Linotype" w:hAnsi="Palatino Linotype"/>
          <w:lang w:val="es-ES_tradnl"/>
        </w:rPr>
      </w:pPr>
      <w:r>
        <w:rPr>
          <w:rFonts w:ascii="Palatino Linotype" w:hAnsi="Palatino Linotype"/>
          <w:lang w:val="es-ES_tradnl"/>
        </w:rPr>
        <w:t>Responde el testigo: Las comisiones se refieren a lo señalado en el Informe al contrato de garantías con sus acreedores. Respecto a si suman a los intereses que se estipulan en los títulos de crédito que se suscribieron, no fue parte del alcance de nuestro Informe y lo desconozco.</w:t>
      </w:r>
    </w:p>
    <w:p w:rsidR="00E63169" w:rsidRDefault="00E63169" w:rsidP="008040BB">
      <w:pPr>
        <w:overflowPunct w:val="0"/>
        <w:autoSpaceDE w:val="0"/>
        <w:autoSpaceDN w:val="0"/>
        <w:adjustRightInd w:val="0"/>
        <w:jc w:val="both"/>
        <w:rPr>
          <w:rFonts w:ascii="Palatino Linotype" w:hAnsi="Palatino Linotype"/>
          <w:lang w:val="es-ES_tradnl"/>
        </w:rPr>
      </w:pPr>
    </w:p>
    <w:p w:rsidR="00E63169" w:rsidRDefault="00E63169" w:rsidP="008040BB">
      <w:pPr>
        <w:overflowPunct w:val="0"/>
        <w:autoSpaceDE w:val="0"/>
        <w:autoSpaceDN w:val="0"/>
        <w:adjustRightInd w:val="0"/>
        <w:jc w:val="both"/>
        <w:rPr>
          <w:rFonts w:ascii="Palatino Linotype" w:hAnsi="Palatino Linotype"/>
          <w:lang w:val="es-ES_tradnl"/>
        </w:rPr>
      </w:pPr>
    </w:p>
    <w:p w:rsidR="00F66D01" w:rsidRDefault="00F66D01" w:rsidP="00F66D0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Siendo las </w:t>
      </w:r>
      <w:r w:rsidR="00B37946">
        <w:rPr>
          <w:rFonts w:ascii="Palatino Linotype" w:hAnsi="Palatino Linotype"/>
          <w:lang w:val="es-ES_tradnl"/>
        </w:rPr>
        <w:t>11:10</w:t>
      </w:r>
      <w:r>
        <w:rPr>
          <w:rFonts w:ascii="Palatino Linotype" w:hAnsi="Palatino Linotype"/>
          <w:lang w:val="es-ES_tradnl"/>
        </w:rPr>
        <w:t xml:space="preserve"> horas, se pone término a la declaración del testigo y a la presente audiencia. Firma el testigo junto con los comparecientes y los miembros de la Comisión.</w:t>
      </w:r>
    </w:p>
    <w:p w:rsidR="00697592" w:rsidRDefault="00697592" w:rsidP="00F66D01">
      <w:pPr>
        <w:overflowPunct w:val="0"/>
        <w:autoSpaceDE w:val="0"/>
        <w:autoSpaceDN w:val="0"/>
        <w:adjustRightInd w:val="0"/>
        <w:jc w:val="both"/>
        <w:rPr>
          <w:rFonts w:ascii="Palatino Linotype" w:hAnsi="Palatino Linotype"/>
          <w:lang w:val="es-ES_tradnl"/>
        </w:rPr>
      </w:pPr>
    </w:p>
    <w:p w:rsidR="00697592" w:rsidRDefault="00697592" w:rsidP="00F66D01">
      <w:pPr>
        <w:overflowPunct w:val="0"/>
        <w:autoSpaceDE w:val="0"/>
        <w:autoSpaceDN w:val="0"/>
        <w:adjustRightInd w:val="0"/>
        <w:jc w:val="both"/>
        <w:rPr>
          <w:rFonts w:ascii="Palatino Linotype" w:hAnsi="Palatino Linotype"/>
          <w:lang w:val="es-ES_tradnl"/>
        </w:rPr>
      </w:pPr>
    </w:p>
    <w:p w:rsidR="00B37946" w:rsidRDefault="00B37946" w:rsidP="00F66D01">
      <w:pPr>
        <w:overflowPunct w:val="0"/>
        <w:autoSpaceDE w:val="0"/>
        <w:autoSpaceDN w:val="0"/>
        <w:adjustRightInd w:val="0"/>
        <w:jc w:val="both"/>
        <w:rPr>
          <w:rFonts w:ascii="Palatino Linotype" w:hAnsi="Palatino Linotype"/>
          <w:lang w:val="es-ES_tradnl"/>
        </w:rPr>
      </w:pPr>
      <w:bookmarkStart w:id="0" w:name="_GoBack"/>
      <w:bookmarkEnd w:id="0"/>
    </w:p>
    <w:p w:rsidR="00697592" w:rsidRPr="00697592" w:rsidRDefault="00697592" w:rsidP="00F66D01">
      <w:pPr>
        <w:overflowPunct w:val="0"/>
        <w:autoSpaceDE w:val="0"/>
        <w:autoSpaceDN w:val="0"/>
        <w:adjustRightInd w:val="0"/>
        <w:jc w:val="both"/>
        <w:rPr>
          <w:rFonts w:ascii="Palatino Linotype" w:hAnsi="Palatino Linotype"/>
          <w:lang w:val="es-ES_tradnl"/>
        </w:rPr>
      </w:pPr>
    </w:p>
    <w:p w:rsidR="00697592" w:rsidRPr="00697592" w:rsidRDefault="00697592" w:rsidP="00F66D01">
      <w:pPr>
        <w:overflowPunct w:val="0"/>
        <w:autoSpaceDE w:val="0"/>
        <w:autoSpaceDN w:val="0"/>
        <w:adjustRightInd w:val="0"/>
        <w:jc w:val="both"/>
        <w:rPr>
          <w:rFonts w:ascii="Palatino Linotype" w:hAnsi="Palatino Linotype"/>
          <w:lang w:val="es-ES_tradnl"/>
        </w:rPr>
      </w:pPr>
      <w:r w:rsidRPr="00697592">
        <w:rPr>
          <w:rFonts w:ascii="Palatino Linotype" w:hAnsi="Palatino Linotype"/>
          <w:lang w:val="es-ES_tradnl"/>
        </w:rPr>
        <w:t>Edgardo Durán Rivera</w:t>
      </w:r>
    </w:p>
    <w:p w:rsidR="00F66D01" w:rsidRDefault="00F66D01" w:rsidP="00F66D01">
      <w:pPr>
        <w:overflowPunct w:val="0"/>
        <w:autoSpaceDE w:val="0"/>
        <w:autoSpaceDN w:val="0"/>
        <w:adjustRightInd w:val="0"/>
        <w:jc w:val="both"/>
        <w:rPr>
          <w:rFonts w:ascii="Palatino Linotype" w:hAnsi="Palatino Linotype"/>
          <w:lang w:val="es-ES_tradnl"/>
        </w:rPr>
      </w:pPr>
    </w:p>
    <w:p w:rsidR="009A1C4F" w:rsidRPr="00671EA4" w:rsidRDefault="009A1C4F" w:rsidP="008040BB">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855D41" w:rsidRDefault="00855D41" w:rsidP="008040BB">
      <w:pPr>
        <w:overflowPunct w:val="0"/>
        <w:autoSpaceDE w:val="0"/>
        <w:autoSpaceDN w:val="0"/>
        <w:adjustRightInd w:val="0"/>
        <w:jc w:val="both"/>
        <w:rPr>
          <w:rFonts w:ascii="Palatino Linotype" w:hAnsi="Palatino Linotype"/>
          <w:lang w:val="es-ES_tradnl"/>
        </w:rPr>
      </w:pPr>
    </w:p>
    <w:p w:rsidR="00855D41" w:rsidRDefault="00855D41" w:rsidP="008040BB">
      <w:pPr>
        <w:overflowPunct w:val="0"/>
        <w:autoSpaceDE w:val="0"/>
        <w:autoSpaceDN w:val="0"/>
        <w:adjustRightInd w:val="0"/>
        <w:jc w:val="both"/>
        <w:rPr>
          <w:rFonts w:ascii="Palatino Linotype" w:hAnsi="Palatino Linotype"/>
          <w:lang w:val="es-ES_tradnl"/>
        </w:rPr>
      </w:pPr>
    </w:p>
    <w:p w:rsidR="0037070A" w:rsidRPr="0037070A" w:rsidRDefault="0037070A" w:rsidP="008040B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Marcos Navarro Guevara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37070A">
        <w:rPr>
          <w:rFonts w:ascii="Palatino Linotype" w:hAnsi="Palatino Linotype"/>
          <w:lang w:val="es-ES_tradnl"/>
        </w:rPr>
        <w:t xml:space="preserve">Pablo Muñoz </w:t>
      </w:r>
      <w:proofErr w:type="spellStart"/>
      <w:r w:rsidRPr="0037070A">
        <w:rPr>
          <w:rFonts w:ascii="Palatino Linotype" w:hAnsi="Palatino Linotype"/>
          <w:lang w:val="es-ES_tradnl"/>
        </w:rPr>
        <w:t>Agurto</w:t>
      </w:r>
      <w:proofErr w:type="spellEnd"/>
    </w:p>
    <w:p w:rsidR="000E60D6" w:rsidRPr="0037070A" w:rsidRDefault="000E60D6" w:rsidP="009A30B2">
      <w:pPr>
        <w:overflowPunct w:val="0"/>
        <w:autoSpaceDE w:val="0"/>
        <w:autoSpaceDN w:val="0"/>
        <w:adjustRightInd w:val="0"/>
        <w:rPr>
          <w:rFonts w:ascii="Palatino Linotype" w:hAnsi="Palatino Linotype"/>
          <w:lang w:val="es-ES_tradnl"/>
        </w:rPr>
      </w:pPr>
    </w:p>
    <w:p w:rsidR="008040BB" w:rsidRPr="0037070A"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Pr="00697592" w:rsidRDefault="008040BB" w:rsidP="009A30B2">
      <w:pPr>
        <w:overflowPunct w:val="0"/>
        <w:autoSpaceDE w:val="0"/>
        <w:autoSpaceDN w:val="0"/>
        <w:adjustRightInd w:val="0"/>
        <w:rPr>
          <w:rFonts w:ascii="Palatino Linotype" w:hAnsi="Palatino Linotype"/>
          <w:lang w:val="es-ES_tradnl"/>
        </w:rPr>
      </w:pPr>
    </w:p>
    <w:p w:rsidR="009A30B2" w:rsidRPr="008040BB" w:rsidRDefault="00697592" w:rsidP="009A30B2">
      <w:pPr>
        <w:overflowPunct w:val="0"/>
        <w:autoSpaceDE w:val="0"/>
        <w:autoSpaceDN w:val="0"/>
        <w:adjustRightInd w:val="0"/>
        <w:rPr>
          <w:rFonts w:ascii="Palatino Linotype" w:hAnsi="Palatino Linotype"/>
          <w:lang w:val="es-ES_tradnl"/>
        </w:rPr>
      </w:pPr>
      <w:r w:rsidRPr="00697592">
        <w:rPr>
          <w:rFonts w:ascii="Palatino Linotype" w:hAnsi="Palatino Linotype"/>
          <w:lang w:val="es-ES_tradnl"/>
        </w:rPr>
        <w:t>Marcelo Barrientos Zamorano</w:t>
      </w:r>
      <w:r w:rsidRPr="00697592">
        <w:rPr>
          <w:rFonts w:ascii="Palatino Linotype" w:hAnsi="Palatino Linotype"/>
          <w:lang w:val="es-ES_tradnl"/>
        </w:rPr>
        <w:t xml:space="preserve"> </w:t>
      </w:r>
      <w:r w:rsidRPr="00697592">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8040BB" w:rsidRPr="008040BB">
        <w:rPr>
          <w:rFonts w:ascii="Palatino Linotype" w:hAnsi="Palatino Linotype"/>
          <w:lang w:val="es-ES_tradnl"/>
        </w:rPr>
        <w:t>Carlos Mercado Herreros</w:t>
      </w:r>
    </w:p>
    <w:p w:rsidR="009A30B2" w:rsidRPr="008040BB" w:rsidRDefault="009A30B2" w:rsidP="009A30B2">
      <w:pPr>
        <w:overflowPunct w:val="0"/>
        <w:autoSpaceDE w:val="0"/>
        <w:autoSpaceDN w:val="0"/>
        <w:adjustRightInd w:val="0"/>
        <w:rPr>
          <w:rFonts w:ascii="Palatino Linotype" w:hAnsi="Palatino Linotype"/>
          <w:lang w:val="es-ES_tradnl"/>
        </w:rPr>
      </w:pP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71257D" w:rsidRPr="008040BB" w:rsidRDefault="008040BB" w:rsidP="009A30B2">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8040BB" w:rsidRPr="008040BB" w:rsidRDefault="008040BB">
      <w:pPr>
        <w:overflowPunct w:val="0"/>
        <w:autoSpaceDE w:val="0"/>
        <w:autoSpaceDN w:val="0"/>
        <w:adjustRightInd w:val="0"/>
        <w:rPr>
          <w:rFonts w:ascii="Palatino Linotype" w:hAnsi="Palatino Linotype" w:cs="Palatino Linotype"/>
          <w:bCs/>
          <w:lang w:val="es-ES_tradnl"/>
        </w:rPr>
      </w:pPr>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EB" w:rsidRDefault="00390FEB" w:rsidP="00F723C1">
      <w:r>
        <w:separator/>
      </w:r>
    </w:p>
  </w:endnote>
  <w:endnote w:type="continuationSeparator" w:id="0">
    <w:p w:rsidR="00390FEB" w:rsidRDefault="00390FEB"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EB" w:rsidRDefault="00390FEB" w:rsidP="00F723C1">
      <w:r>
        <w:separator/>
      </w:r>
    </w:p>
  </w:footnote>
  <w:footnote w:type="continuationSeparator" w:id="0">
    <w:p w:rsidR="00390FEB" w:rsidRDefault="00390FEB"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771B77"/>
    <w:multiLevelType w:val="hybridMultilevel"/>
    <w:tmpl w:val="C4187234"/>
    <w:lvl w:ilvl="0" w:tplc="138C5C9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0"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4"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D82600"/>
    <w:multiLevelType w:val="hybridMultilevel"/>
    <w:tmpl w:val="226ABAD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72262A6"/>
    <w:multiLevelType w:val="hybridMultilevel"/>
    <w:tmpl w:val="843EB5BE"/>
    <w:lvl w:ilvl="0" w:tplc="74F8F0F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15:restartNumberingAfterBreak="0">
    <w:nsid w:val="67FE5637"/>
    <w:multiLevelType w:val="hybridMultilevel"/>
    <w:tmpl w:val="650AC31A"/>
    <w:lvl w:ilvl="0" w:tplc="340A0011">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0"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28"/>
  </w:num>
  <w:num w:numId="3">
    <w:abstractNumId w:val="3"/>
  </w:num>
  <w:num w:numId="4">
    <w:abstractNumId w:val="29"/>
  </w:num>
  <w:num w:numId="5">
    <w:abstractNumId w:val="13"/>
  </w:num>
  <w:num w:numId="6">
    <w:abstractNumId w:val="15"/>
  </w:num>
  <w:num w:numId="7">
    <w:abstractNumId w:val="9"/>
  </w:num>
  <w:num w:numId="8">
    <w:abstractNumId w:val="14"/>
  </w:num>
  <w:num w:numId="9">
    <w:abstractNumId w:val="8"/>
  </w:num>
  <w:num w:numId="10">
    <w:abstractNumId w:val="1"/>
  </w:num>
  <w:num w:numId="11">
    <w:abstractNumId w:val="5"/>
  </w:num>
  <w:num w:numId="12">
    <w:abstractNumId w:val="31"/>
  </w:num>
  <w:num w:numId="13">
    <w:abstractNumId w:val="19"/>
  </w:num>
  <w:num w:numId="14">
    <w:abstractNumId w:val="30"/>
  </w:num>
  <w:num w:numId="15">
    <w:abstractNumId w:val="20"/>
  </w:num>
  <w:num w:numId="16">
    <w:abstractNumId w:val="6"/>
  </w:num>
  <w:num w:numId="17">
    <w:abstractNumId w:val="21"/>
  </w:num>
  <w:num w:numId="18">
    <w:abstractNumId w:val="11"/>
  </w:num>
  <w:num w:numId="19">
    <w:abstractNumId w:val="22"/>
  </w:num>
  <w:num w:numId="20">
    <w:abstractNumId w:val="0"/>
  </w:num>
  <w:num w:numId="21">
    <w:abstractNumId w:val="18"/>
  </w:num>
  <w:num w:numId="22">
    <w:abstractNumId w:val="4"/>
  </w:num>
  <w:num w:numId="23">
    <w:abstractNumId w:val="25"/>
  </w:num>
  <w:num w:numId="24">
    <w:abstractNumId w:val="2"/>
  </w:num>
  <w:num w:numId="25">
    <w:abstractNumId w:val="12"/>
  </w:num>
  <w:num w:numId="26">
    <w:abstractNumId w:val="27"/>
  </w:num>
  <w:num w:numId="27">
    <w:abstractNumId w:val="16"/>
  </w:num>
  <w:num w:numId="28">
    <w:abstractNumId w:val="10"/>
  </w:num>
  <w:num w:numId="29">
    <w:abstractNumId w:val="17"/>
  </w:num>
  <w:num w:numId="30">
    <w:abstractNumId w:val="26"/>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4BE3"/>
    <w:rsid w:val="000573BA"/>
    <w:rsid w:val="00057FC0"/>
    <w:rsid w:val="00062C01"/>
    <w:rsid w:val="00071176"/>
    <w:rsid w:val="00071CA0"/>
    <w:rsid w:val="00076F90"/>
    <w:rsid w:val="00092163"/>
    <w:rsid w:val="00093663"/>
    <w:rsid w:val="0009397C"/>
    <w:rsid w:val="000953A1"/>
    <w:rsid w:val="000961BC"/>
    <w:rsid w:val="00097A6A"/>
    <w:rsid w:val="000B13D7"/>
    <w:rsid w:val="000C12A1"/>
    <w:rsid w:val="000C1917"/>
    <w:rsid w:val="000D059F"/>
    <w:rsid w:val="000D2C06"/>
    <w:rsid w:val="000E04A2"/>
    <w:rsid w:val="000E401B"/>
    <w:rsid w:val="000E4CEB"/>
    <w:rsid w:val="000E60D6"/>
    <w:rsid w:val="000F2988"/>
    <w:rsid w:val="000F4641"/>
    <w:rsid w:val="000F7342"/>
    <w:rsid w:val="001030A4"/>
    <w:rsid w:val="001078F9"/>
    <w:rsid w:val="0011275E"/>
    <w:rsid w:val="00112F8B"/>
    <w:rsid w:val="0012313C"/>
    <w:rsid w:val="001273C7"/>
    <w:rsid w:val="00141A82"/>
    <w:rsid w:val="0014326C"/>
    <w:rsid w:val="00147BF8"/>
    <w:rsid w:val="0016479B"/>
    <w:rsid w:val="00181F3F"/>
    <w:rsid w:val="0018507E"/>
    <w:rsid w:val="00194367"/>
    <w:rsid w:val="001943E1"/>
    <w:rsid w:val="001A0A58"/>
    <w:rsid w:val="001A1C64"/>
    <w:rsid w:val="001A6F5F"/>
    <w:rsid w:val="001D4AC3"/>
    <w:rsid w:val="001E3713"/>
    <w:rsid w:val="001E7D6E"/>
    <w:rsid w:val="001F51A4"/>
    <w:rsid w:val="001F597D"/>
    <w:rsid w:val="00205A70"/>
    <w:rsid w:val="002106DD"/>
    <w:rsid w:val="0024296D"/>
    <w:rsid w:val="002468E9"/>
    <w:rsid w:val="002548DD"/>
    <w:rsid w:val="002551CD"/>
    <w:rsid w:val="00262E7B"/>
    <w:rsid w:val="00265469"/>
    <w:rsid w:val="00265655"/>
    <w:rsid w:val="0027063E"/>
    <w:rsid w:val="00286F1D"/>
    <w:rsid w:val="002958A6"/>
    <w:rsid w:val="002A634B"/>
    <w:rsid w:val="002B2250"/>
    <w:rsid w:val="002C07D6"/>
    <w:rsid w:val="002D0621"/>
    <w:rsid w:val="002D1B93"/>
    <w:rsid w:val="002D6422"/>
    <w:rsid w:val="002F26EE"/>
    <w:rsid w:val="003048C0"/>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0FEB"/>
    <w:rsid w:val="00397085"/>
    <w:rsid w:val="003A7A3B"/>
    <w:rsid w:val="003B7252"/>
    <w:rsid w:val="003C1589"/>
    <w:rsid w:val="003D27AB"/>
    <w:rsid w:val="003D6128"/>
    <w:rsid w:val="003D6477"/>
    <w:rsid w:val="003E7F59"/>
    <w:rsid w:val="00406E07"/>
    <w:rsid w:val="00407165"/>
    <w:rsid w:val="00415C32"/>
    <w:rsid w:val="00422049"/>
    <w:rsid w:val="004467E0"/>
    <w:rsid w:val="00454208"/>
    <w:rsid w:val="004554DE"/>
    <w:rsid w:val="00462214"/>
    <w:rsid w:val="00463247"/>
    <w:rsid w:val="00465C6F"/>
    <w:rsid w:val="004669A0"/>
    <w:rsid w:val="00476E51"/>
    <w:rsid w:val="0047794B"/>
    <w:rsid w:val="004819D0"/>
    <w:rsid w:val="00491C63"/>
    <w:rsid w:val="004A0D99"/>
    <w:rsid w:val="004A7EA5"/>
    <w:rsid w:val="004B0352"/>
    <w:rsid w:val="004C197A"/>
    <w:rsid w:val="004C78F1"/>
    <w:rsid w:val="004D3F3D"/>
    <w:rsid w:val="004E2C3B"/>
    <w:rsid w:val="004F19CD"/>
    <w:rsid w:val="004F1A28"/>
    <w:rsid w:val="004F30D5"/>
    <w:rsid w:val="004F333F"/>
    <w:rsid w:val="00503BB8"/>
    <w:rsid w:val="00503C8D"/>
    <w:rsid w:val="0051760F"/>
    <w:rsid w:val="0052328D"/>
    <w:rsid w:val="005247A4"/>
    <w:rsid w:val="00537D6E"/>
    <w:rsid w:val="005514C4"/>
    <w:rsid w:val="00555551"/>
    <w:rsid w:val="00556C4C"/>
    <w:rsid w:val="00563950"/>
    <w:rsid w:val="00571177"/>
    <w:rsid w:val="00571950"/>
    <w:rsid w:val="0057423A"/>
    <w:rsid w:val="00576478"/>
    <w:rsid w:val="00577A46"/>
    <w:rsid w:val="005928E7"/>
    <w:rsid w:val="005A58D6"/>
    <w:rsid w:val="005B433A"/>
    <w:rsid w:val="005E2F66"/>
    <w:rsid w:val="005F21FF"/>
    <w:rsid w:val="005F2B9F"/>
    <w:rsid w:val="005F4471"/>
    <w:rsid w:val="005F54A2"/>
    <w:rsid w:val="00602628"/>
    <w:rsid w:val="00612FA2"/>
    <w:rsid w:val="006166C7"/>
    <w:rsid w:val="006176DB"/>
    <w:rsid w:val="00625092"/>
    <w:rsid w:val="00632844"/>
    <w:rsid w:val="00632B21"/>
    <w:rsid w:val="0063693F"/>
    <w:rsid w:val="006454B6"/>
    <w:rsid w:val="006463B5"/>
    <w:rsid w:val="0065488C"/>
    <w:rsid w:val="006574B6"/>
    <w:rsid w:val="00660311"/>
    <w:rsid w:val="006620F7"/>
    <w:rsid w:val="00662123"/>
    <w:rsid w:val="0066696C"/>
    <w:rsid w:val="00671EA4"/>
    <w:rsid w:val="00673B22"/>
    <w:rsid w:val="00676050"/>
    <w:rsid w:val="006915FF"/>
    <w:rsid w:val="006917BE"/>
    <w:rsid w:val="00694E91"/>
    <w:rsid w:val="00697592"/>
    <w:rsid w:val="006B6278"/>
    <w:rsid w:val="006C6AF7"/>
    <w:rsid w:val="006D0CDA"/>
    <w:rsid w:val="006E11FA"/>
    <w:rsid w:val="006E144E"/>
    <w:rsid w:val="006E1A3A"/>
    <w:rsid w:val="006E4216"/>
    <w:rsid w:val="006E5333"/>
    <w:rsid w:val="006E726B"/>
    <w:rsid w:val="006F1241"/>
    <w:rsid w:val="00701516"/>
    <w:rsid w:val="007022BB"/>
    <w:rsid w:val="007029C5"/>
    <w:rsid w:val="00702C8F"/>
    <w:rsid w:val="00707642"/>
    <w:rsid w:val="007107A9"/>
    <w:rsid w:val="0071257D"/>
    <w:rsid w:val="00716493"/>
    <w:rsid w:val="00723A11"/>
    <w:rsid w:val="0074186D"/>
    <w:rsid w:val="00741F7E"/>
    <w:rsid w:val="0074337A"/>
    <w:rsid w:val="007568AC"/>
    <w:rsid w:val="007663D8"/>
    <w:rsid w:val="007702F7"/>
    <w:rsid w:val="00770D18"/>
    <w:rsid w:val="0078507E"/>
    <w:rsid w:val="00791532"/>
    <w:rsid w:val="007A3A7C"/>
    <w:rsid w:val="007A68EE"/>
    <w:rsid w:val="007B39D6"/>
    <w:rsid w:val="007B73B9"/>
    <w:rsid w:val="007C7F65"/>
    <w:rsid w:val="007D3135"/>
    <w:rsid w:val="007F3ACF"/>
    <w:rsid w:val="00801726"/>
    <w:rsid w:val="008040BB"/>
    <w:rsid w:val="008065CB"/>
    <w:rsid w:val="00806774"/>
    <w:rsid w:val="00807AA9"/>
    <w:rsid w:val="008125A5"/>
    <w:rsid w:val="0081262E"/>
    <w:rsid w:val="008146D7"/>
    <w:rsid w:val="00821FB8"/>
    <w:rsid w:val="008226AA"/>
    <w:rsid w:val="00823C80"/>
    <w:rsid w:val="008355A8"/>
    <w:rsid w:val="00835DBC"/>
    <w:rsid w:val="008409CF"/>
    <w:rsid w:val="00842799"/>
    <w:rsid w:val="0084586E"/>
    <w:rsid w:val="0084587C"/>
    <w:rsid w:val="0085363D"/>
    <w:rsid w:val="008550EC"/>
    <w:rsid w:val="0085576E"/>
    <w:rsid w:val="00855D41"/>
    <w:rsid w:val="00873CA1"/>
    <w:rsid w:val="00877FF0"/>
    <w:rsid w:val="0088324C"/>
    <w:rsid w:val="00883829"/>
    <w:rsid w:val="00887ED3"/>
    <w:rsid w:val="0089456F"/>
    <w:rsid w:val="00895940"/>
    <w:rsid w:val="008A0DE1"/>
    <w:rsid w:val="008A2A88"/>
    <w:rsid w:val="008A3B39"/>
    <w:rsid w:val="008A4FC5"/>
    <w:rsid w:val="008B10EB"/>
    <w:rsid w:val="008B1F94"/>
    <w:rsid w:val="008B2D44"/>
    <w:rsid w:val="008C0D14"/>
    <w:rsid w:val="008C3E77"/>
    <w:rsid w:val="008C6B45"/>
    <w:rsid w:val="008D460C"/>
    <w:rsid w:val="008D4C2E"/>
    <w:rsid w:val="008D6974"/>
    <w:rsid w:val="008E2EE3"/>
    <w:rsid w:val="008E614E"/>
    <w:rsid w:val="008F2064"/>
    <w:rsid w:val="00900B7C"/>
    <w:rsid w:val="00912AA4"/>
    <w:rsid w:val="009213C5"/>
    <w:rsid w:val="00926495"/>
    <w:rsid w:val="009306C9"/>
    <w:rsid w:val="00935C9A"/>
    <w:rsid w:val="00945F1D"/>
    <w:rsid w:val="00947A0D"/>
    <w:rsid w:val="00952C97"/>
    <w:rsid w:val="009534AE"/>
    <w:rsid w:val="00956B1E"/>
    <w:rsid w:val="009658A6"/>
    <w:rsid w:val="0096781A"/>
    <w:rsid w:val="00970064"/>
    <w:rsid w:val="00984C17"/>
    <w:rsid w:val="0099624F"/>
    <w:rsid w:val="00996650"/>
    <w:rsid w:val="009A1C4F"/>
    <w:rsid w:val="009A2B0B"/>
    <w:rsid w:val="009A30B2"/>
    <w:rsid w:val="009A3A3D"/>
    <w:rsid w:val="009A52CB"/>
    <w:rsid w:val="009A57F5"/>
    <w:rsid w:val="009B34A9"/>
    <w:rsid w:val="009B4BDB"/>
    <w:rsid w:val="009B7D2D"/>
    <w:rsid w:val="009C22D5"/>
    <w:rsid w:val="009C6F32"/>
    <w:rsid w:val="009D3EBD"/>
    <w:rsid w:val="009D55CF"/>
    <w:rsid w:val="009E0A20"/>
    <w:rsid w:val="009F3D6E"/>
    <w:rsid w:val="00A11880"/>
    <w:rsid w:val="00A1420A"/>
    <w:rsid w:val="00A14DB7"/>
    <w:rsid w:val="00A15B6D"/>
    <w:rsid w:val="00A303F2"/>
    <w:rsid w:val="00A31108"/>
    <w:rsid w:val="00A34917"/>
    <w:rsid w:val="00A36694"/>
    <w:rsid w:val="00A374AE"/>
    <w:rsid w:val="00A4013B"/>
    <w:rsid w:val="00A46F10"/>
    <w:rsid w:val="00A56ECA"/>
    <w:rsid w:val="00A57AF5"/>
    <w:rsid w:val="00A608BF"/>
    <w:rsid w:val="00A62643"/>
    <w:rsid w:val="00A70539"/>
    <w:rsid w:val="00A72BF2"/>
    <w:rsid w:val="00A75426"/>
    <w:rsid w:val="00A768A0"/>
    <w:rsid w:val="00A93F53"/>
    <w:rsid w:val="00A95C5D"/>
    <w:rsid w:val="00A96BBC"/>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271C5"/>
    <w:rsid w:val="00B33CDC"/>
    <w:rsid w:val="00B36B9A"/>
    <w:rsid w:val="00B37946"/>
    <w:rsid w:val="00B41292"/>
    <w:rsid w:val="00B45A75"/>
    <w:rsid w:val="00B45E40"/>
    <w:rsid w:val="00B466FA"/>
    <w:rsid w:val="00B5687D"/>
    <w:rsid w:val="00B72F29"/>
    <w:rsid w:val="00B768D6"/>
    <w:rsid w:val="00B76C47"/>
    <w:rsid w:val="00B80B68"/>
    <w:rsid w:val="00B80E2B"/>
    <w:rsid w:val="00BA1EBD"/>
    <w:rsid w:val="00BA7DD1"/>
    <w:rsid w:val="00BB1441"/>
    <w:rsid w:val="00BD27EE"/>
    <w:rsid w:val="00BD3EF2"/>
    <w:rsid w:val="00BE00BA"/>
    <w:rsid w:val="00BE3B3E"/>
    <w:rsid w:val="00BF02B0"/>
    <w:rsid w:val="00BF2438"/>
    <w:rsid w:val="00BF714F"/>
    <w:rsid w:val="00C03157"/>
    <w:rsid w:val="00C03FB6"/>
    <w:rsid w:val="00C040B8"/>
    <w:rsid w:val="00C069BD"/>
    <w:rsid w:val="00C0746A"/>
    <w:rsid w:val="00C13252"/>
    <w:rsid w:val="00C2195E"/>
    <w:rsid w:val="00C227FF"/>
    <w:rsid w:val="00C23D28"/>
    <w:rsid w:val="00C274BB"/>
    <w:rsid w:val="00C3053C"/>
    <w:rsid w:val="00C43719"/>
    <w:rsid w:val="00C51A81"/>
    <w:rsid w:val="00C66037"/>
    <w:rsid w:val="00C7147E"/>
    <w:rsid w:val="00C733D0"/>
    <w:rsid w:val="00C8309E"/>
    <w:rsid w:val="00C93588"/>
    <w:rsid w:val="00C96B8E"/>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B68AB"/>
    <w:rsid w:val="00DB6C94"/>
    <w:rsid w:val="00DD06FE"/>
    <w:rsid w:val="00DD5AEE"/>
    <w:rsid w:val="00DE41B9"/>
    <w:rsid w:val="00DE502E"/>
    <w:rsid w:val="00DE6F75"/>
    <w:rsid w:val="00DF278B"/>
    <w:rsid w:val="00DF2F43"/>
    <w:rsid w:val="00DF428C"/>
    <w:rsid w:val="00DF57E2"/>
    <w:rsid w:val="00E011D9"/>
    <w:rsid w:val="00E032E1"/>
    <w:rsid w:val="00E060C8"/>
    <w:rsid w:val="00E1557B"/>
    <w:rsid w:val="00E22946"/>
    <w:rsid w:val="00E22CFE"/>
    <w:rsid w:val="00E275EB"/>
    <w:rsid w:val="00E5077B"/>
    <w:rsid w:val="00E5172A"/>
    <w:rsid w:val="00E52A3C"/>
    <w:rsid w:val="00E56226"/>
    <w:rsid w:val="00E56BC3"/>
    <w:rsid w:val="00E6089F"/>
    <w:rsid w:val="00E62AD2"/>
    <w:rsid w:val="00E63169"/>
    <w:rsid w:val="00E639AB"/>
    <w:rsid w:val="00E66CE1"/>
    <w:rsid w:val="00E76C25"/>
    <w:rsid w:val="00E80524"/>
    <w:rsid w:val="00E955A7"/>
    <w:rsid w:val="00E96F79"/>
    <w:rsid w:val="00EB10F3"/>
    <w:rsid w:val="00EB75EE"/>
    <w:rsid w:val="00EC0880"/>
    <w:rsid w:val="00ED587F"/>
    <w:rsid w:val="00EE15E0"/>
    <w:rsid w:val="00EE5C0A"/>
    <w:rsid w:val="00F067BF"/>
    <w:rsid w:val="00F22CCF"/>
    <w:rsid w:val="00F3164B"/>
    <w:rsid w:val="00F35D75"/>
    <w:rsid w:val="00F441AD"/>
    <w:rsid w:val="00F50EBE"/>
    <w:rsid w:val="00F63F18"/>
    <w:rsid w:val="00F65E6A"/>
    <w:rsid w:val="00F66D01"/>
    <w:rsid w:val="00F723C1"/>
    <w:rsid w:val="00F8025D"/>
    <w:rsid w:val="00F85EB3"/>
    <w:rsid w:val="00F94599"/>
    <w:rsid w:val="00FA0C46"/>
    <w:rsid w:val="00FA777E"/>
    <w:rsid w:val="00FB00B1"/>
    <w:rsid w:val="00FC1330"/>
    <w:rsid w:val="00FC25CE"/>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ABAB8"/>
  <w15:docId w15:val="{743F2A13-D426-4D3D-8E43-4A01EE1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DB403-133B-4A7B-B608-04442F947FE6}"/>
</file>

<file path=customXml/itemProps2.xml><?xml version="1.0" encoding="utf-8"?>
<ds:datastoreItem xmlns:ds="http://schemas.openxmlformats.org/officeDocument/2006/customXml" ds:itemID="{CD31D12D-DA10-4032-8B2B-B80CB324E0CB}"/>
</file>

<file path=customXml/itemProps3.xml><?xml version="1.0" encoding="utf-8"?>
<ds:datastoreItem xmlns:ds="http://schemas.openxmlformats.org/officeDocument/2006/customXml" ds:itemID="{C7B5C0CC-7D96-496B-B32E-7B2EB653970F}"/>
</file>

<file path=customXml/itemProps4.xml><?xml version="1.0" encoding="utf-8"?>
<ds:datastoreItem xmlns:ds="http://schemas.openxmlformats.org/officeDocument/2006/customXml" ds:itemID="{C6D5608F-98F5-4CBB-A136-CC7C0150C289}"/>
</file>

<file path=docProps/app.xml><?xml version="1.0" encoding="utf-8"?>
<Properties xmlns="http://schemas.openxmlformats.org/officeDocument/2006/extended-properties" xmlns:vt="http://schemas.openxmlformats.org/officeDocument/2006/docPropsVTypes">
  <Template>Normal</Template>
  <TotalTime>144</TotalTime>
  <Pages>7</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45</cp:revision>
  <cp:lastPrinted>2017-07-24T18:13:00Z</cp:lastPrinted>
  <dcterms:created xsi:type="dcterms:W3CDTF">2018-06-23T19:40:00Z</dcterms:created>
  <dcterms:modified xsi:type="dcterms:W3CDTF">2018-06-26T15:08:00Z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